
<file path=[Content_Types].xml><?xml version="1.0" encoding="utf-8"?>
<Types xmlns="http://schemas.openxmlformats.org/package/2006/content-types">
  <Default Extension="xml" ContentType="application/xml"/>
  <Default Extension="jpeg" ContentType="image/jpeg"/>
  <Default Extension="gif" ContentType="image/gi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微软雅黑" w:hAnsi="微软雅黑" w:eastAsia="微软雅黑" w:cs="宋体"/>
          <w:szCs w:val="21"/>
        </w:rPr>
      </w:pPr>
      <w:r>
        <w:rPr>
          <w:rFonts w:hint="eastAsia" w:ascii="微软雅黑" w:hAnsi="微软雅黑" w:eastAsia="微软雅黑" w:cs="宋体"/>
          <w:szCs w:val="21"/>
        </w:rPr>
        <w:t xml:space="preserve">产品概述： </w:t>
      </w:r>
    </w:p>
    <w:p>
      <w:pPr>
        <w:rPr>
          <w:rFonts w:ascii="微软雅黑" w:hAnsi="微软雅黑" w:eastAsia="微软雅黑" w:cs="宋体"/>
          <w:szCs w:val="21"/>
        </w:rPr>
      </w:pPr>
      <w:r>
        <w:rPr>
          <w:rFonts w:hint="eastAsia" w:ascii="微软雅黑" w:hAnsi="微软雅黑" w:eastAsia="微软雅黑" w:cs="宋体"/>
          <w:szCs w:val="21"/>
        </w:rPr>
        <w:t>河北旭康仪表制造有限公司</w:t>
      </w:r>
      <w:r>
        <w:rPr>
          <w:rFonts w:ascii="微软雅黑" w:hAnsi="微软雅黑" w:eastAsia="微软雅黑" w:cs="宋体"/>
          <w:szCs w:val="21"/>
        </w:rPr>
        <w:t>生产的T</w:t>
      </w:r>
      <w:r>
        <w:rPr>
          <w:rFonts w:hint="eastAsia" w:ascii="微软雅黑" w:hAnsi="微软雅黑" w:eastAsia="微软雅黑" w:cs="宋体"/>
          <w:szCs w:val="21"/>
        </w:rPr>
        <w:t xml:space="preserve">L系列玻璃板液位计可用来直接指示密封容器中的液位高度，具有结构简单，直观可靠，经久耐用等优点，但容器中的介质必须是与钢、钢纸及石墨压环不起腐蚀作用的。 </w:t>
      </w:r>
    </w:p>
    <w:p>
      <w:pPr>
        <w:rPr>
          <w:rFonts w:ascii="微软雅黑" w:hAnsi="微软雅黑" w:eastAsia="微软雅黑" w:cs="宋体"/>
          <w:szCs w:val="21"/>
        </w:rPr>
      </w:pPr>
      <w:r>
        <w:rPr>
          <w:rFonts w:hint="eastAsia" w:ascii="微软雅黑" w:hAnsi="微软雅黑" w:eastAsia="微软雅黑" w:cs="宋体"/>
          <w:szCs w:val="21"/>
        </w:rPr>
        <w:t xml:space="preserve">仪表的上下阀上装有法兰接头，与容器连接构联通器，透过玻璃板直接指示容器布什的液位，“夹套型”设有加热或冷却装置。该装置加热时可用蒸气，冷却时可用循环水，这样可以调节流动性能，夹套型接管尺寸ZG1/4内螺纹。 </w:t>
      </w:r>
    </w:p>
    <w:p>
      <w:pPr>
        <w:rPr>
          <w:rFonts w:ascii="微软雅黑" w:hAnsi="微软雅黑" w:eastAsia="微软雅黑" w:cs="宋体"/>
          <w:szCs w:val="21"/>
        </w:rPr>
      </w:pPr>
      <w:r>
        <w:rPr>
          <w:rFonts w:hint="eastAsia" w:ascii="微软雅黑" w:hAnsi="微软雅黑" w:eastAsia="微软雅黑" w:cs="宋体"/>
          <w:szCs w:val="21"/>
        </w:rPr>
        <w:t xml:space="preserve">在上下阀内装有钢球，当玻璃板因意外事故破坏时，钢球在容器压力作用下，自动密封，防止容器内的液体继续外流。 </w:t>
      </w:r>
    </w:p>
    <w:p>
      <w:pPr>
        <w:rPr>
          <w:rFonts w:ascii="微软雅黑" w:hAnsi="微软雅黑" w:eastAsia="微软雅黑" w:cs="宋体"/>
          <w:szCs w:val="21"/>
        </w:rPr>
      </w:pPr>
      <w:r>
        <w:rPr>
          <w:rFonts w:hint="eastAsia" w:ascii="微软雅黑" w:hAnsi="微软雅黑" w:eastAsia="微软雅黑" w:cs="宋体"/>
          <w:szCs w:val="21"/>
        </w:rPr>
        <w:t>在仪表的上端针形阀装有阻塞螺钉，可供放气之用，下端针形阀也装有阻塞螺钉。可供放空、取样、排污、清洗。</w:t>
      </w:r>
    </w:p>
    <w:p>
      <w:pPr>
        <w:rPr>
          <w:rFonts w:ascii="微软雅黑" w:hAnsi="微软雅黑" w:eastAsia="微软雅黑" w:cs="宋体"/>
          <w:szCs w:val="21"/>
        </w:rPr>
      </w:pPr>
    </w:p>
    <w:p>
      <w:pPr>
        <w:rPr>
          <w:rFonts w:ascii="微软雅黑" w:hAnsi="微软雅黑" w:eastAsia="微软雅黑" w:cs="宋体"/>
          <w:szCs w:val="21"/>
        </w:rPr>
      </w:pPr>
      <w:r>
        <w:rPr>
          <w:rFonts w:hint="eastAsia" w:ascii="微软雅黑" w:hAnsi="微软雅黑" w:eastAsia="微软雅黑" w:cs="宋体"/>
          <w:szCs w:val="21"/>
        </w:rPr>
        <w:t xml:space="preserve">应用范围： </w:t>
      </w:r>
    </w:p>
    <w:p>
      <w:pPr>
        <w:rPr>
          <w:rFonts w:ascii="微软雅黑" w:hAnsi="微软雅黑" w:eastAsia="微软雅黑" w:cs="宋体"/>
          <w:szCs w:val="21"/>
        </w:rPr>
      </w:pPr>
      <w:r>
        <w:rPr>
          <w:rFonts w:hint="eastAsia" w:ascii="微软雅黑" w:hAnsi="微软雅黑" w:eastAsia="微软雅黑" w:cs="宋体"/>
          <w:szCs w:val="21"/>
        </w:rPr>
        <w:t>玻璃板液位计适用于直接指示各种塔、罐、槽、箱等容器内介质液位。</w:t>
      </w:r>
    </w:p>
    <w:p>
      <w:pPr>
        <w:rPr>
          <w:rFonts w:ascii="微软雅黑" w:hAnsi="微软雅黑" w:eastAsia="微软雅黑" w:cs="宋体"/>
          <w:szCs w:val="21"/>
        </w:rPr>
      </w:pPr>
    </w:p>
    <w:p>
      <w:pPr>
        <w:rPr>
          <w:rFonts w:ascii="微软雅黑" w:hAnsi="微软雅黑" w:eastAsia="微软雅黑" w:cs="宋体"/>
          <w:szCs w:val="21"/>
        </w:rPr>
      </w:pPr>
      <w:r>
        <w:rPr>
          <w:rFonts w:hint="eastAsia" w:ascii="微软雅黑" w:hAnsi="微软雅黑" w:eastAsia="微软雅黑" w:cs="宋体"/>
          <w:szCs w:val="21"/>
        </w:rPr>
        <w:t xml:space="preserve">测量原理： </w:t>
      </w:r>
    </w:p>
    <w:p>
      <w:pPr>
        <w:rPr>
          <w:rFonts w:ascii="微软雅黑" w:hAnsi="微软雅黑" w:eastAsia="微软雅黑" w:cs="宋体"/>
          <w:szCs w:val="21"/>
        </w:rPr>
      </w:pPr>
      <w:r>
        <w:rPr>
          <w:rFonts w:hint="eastAsia" w:ascii="微软雅黑" w:hAnsi="微软雅黑" w:eastAsia="微软雅黑" w:cs="宋体"/>
          <w:szCs w:val="21"/>
        </w:rPr>
        <w:t>玻璃板液位计在上下阀上都装有M27×1.5或ZG3/4"的螺纹接头，通过法兰与容器连接构成连通器，透过玻璃板可直接读得容器内液位的高度。</w:t>
      </w:r>
    </w:p>
    <w:p>
      <w:pPr>
        <w:rPr>
          <w:rFonts w:ascii="微软雅黑" w:hAnsi="微软雅黑" w:eastAsia="微软雅黑" w:cs="宋体"/>
          <w:szCs w:val="21"/>
        </w:rPr>
      </w:pPr>
    </w:p>
    <w:p>
      <w:pPr>
        <w:rPr>
          <w:rFonts w:hint="eastAsia" w:ascii="微软雅黑" w:hAnsi="微软雅黑" w:eastAsia="微软雅黑" w:cs="宋体"/>
          <w:szCs w:val="21"/>
          <w:lang w:eastAsia="zh-CN"/>
        </w:rPr>
      </w:pPr>
      <w:r>
        <w:rPr>
          <w:rFonts w:hint="eastAsia" w:ascii="微软雅黑" w:hAnsi="微软雅黑" w:eastAsia="微软雅黑" w:cs="宋体"/>
          <w:szCs w:val="21"/>
        </w:rPr>
        <w:t>产品特点：</w:t>
      </w:r>
      <w:r>
        <w:rPr>
          <w:rFonts w:hint="eastAsia" w:ascii="微软雅黑" w:hAnsi="微软雅黑" w:eastAsia="微软雅黑" w:cs="宋体"/>
          <w:szCs w:val="21"/>
          <w:lang w:eastAsia="zh-CN"/>
        </w:rPr>
        <w:t>“</w:t>
      </w:r>
      <w:bookmarkStart w:id="2" w:name="_GoBack"/>
      <w:bookmarkEnd w:id="2"/>
      <w:r>
        <w:rPr>
          <w:rFonts w:hint="eastAsia" w:ascii="微软雅黑" w:hAnsi="微软雅黑" w:eastAsia="微软雅黑" w:cs="宋体"/>
          <w:szCs w:val="21"/>
          <w:lang w:eastAsia="zh-CN"/>
        </w:rPr>
        <w:t>”</w:t>
      </w:r>
    </w:p>
    <w:p>
      <w:pPr>
        <w:rPr>
          <w:rFonts w:ascii="微软雅黑" w:hAnsi="微软雅黑" w:eastAsia="微软雅黑" w:cs="宋体"/>
          <w:szCs w:val="21"/>
        </w:rPr>
      </w:pPr>
      <w:r>
        <w:rPr>
          <w:rFonts w:hint="eastAsia" w:ascii="微软雅黑" w:hAnsi="微软雅黑" w:eastAsia="微软雅黑" w:cs="宋体"/>
          <w:szCs w:val="21"/>
        </w:rPr>
        <w:t>2.</w:t>
      </w:r>
      <w:r>
        <w:rPr>
          <w:rFonts w:hint="eastAsia" w:ascii="微软雅黑" w:hAnsi="微软雅黑" w:eastAsia="微软雅黑" w:cs="宋体"/>
          <w:szCs w:val="21"/>
        </w:rPr>
        <w:tab/>
      </w:r>
      <w:r>
        <w:rPr>
          <w:rFonts w:hint="eastAsia" w:ascii="微软雅黑" w:hAnsi="微软雅黑" w:eastAsia="微软雅黑" w:cs="宋体"/>
          <w:szCs w:val="21"/>
        </w:rPr>
        <w:t>结构简单、维修方便。</w:t>
      </w:r>
    </w:p>
    <w:p>
      <w:pPr>
        <w:rPr>
          <w:rFonts w:ascii="微软雅黑" w:hAnsi="微软雅黑" w:eastAsia="微软雅黑" w:cs="宋体"/>
          <w:szCs w:val="21"/>
        </w:rPr>
      </w:pPr>
      <w:r>
        <w:rPr>
          <w:rFonts w:hint="eastAsia" w:ascii="微软雅黑" w:hAnsi="微软雅黑" w:eastAsia="微软雅黑" w:cs="宋体"/>
          <w:szCs w:val="21"/>
        </w:rPr>
        <w:t>3.</w:t>
      </w:r>
      <w:r>
        <w:rPr>
          <w:rFonts w:hint="eastAsia" w:ascii="微软雅黑" w:hAnsi="微软雅黑" w:eastAsia="微软雅黑" w:cs="宋体"/>
          <w:szCs w:val="21"/>
        </w:rPr>
        <w:tab/>
      </w:r>
      <w:r>
        <w:rPr>
          <w:rFonts w:hint="eastAsia" w:ascii="微软雅黑" w:hAnsi="微软雅黑" w:eastAsia="微软雅黑" w:cs="宋体"/>
          <w:szCs w:val="21"/>
        </w:rPr>
        <w:t>经久耐用。</w:t>
      </w:r>
    </w:p>
    <w:p>
      <w:pPr>
        <w:widowControl/>
        <w:jc w:val="left"/>
        <w:rPr>
          <w:rFonts w:ascii="微软雅黑" w:hAnsi="微软雅黑" w:eastAsia="微软雅黑" w:cs="宋体"/>
          <w:szCs w:val="21"/>
        </w:rPr>
      </w:pPr>
      <w:r>
        <w:rPr>
          <w:rFonts w:ascii="微软雅黑" w:hAnsi="微软雅黑" w:eastAsia="微软雅黑" w:cs="宋体"/>
          <w:szCs w:val="21"/>
        </w:rPr>
        <w:br w:type="page"/>
      </w:r>
    </w:p>
    <w:p>
      <w:pPr>
        <w:pStyle w:val="2"/>
      </w:pPr>
      <w:r>
        <w:t xml:space="preserve"> TL 透射式玻璃板水位计</w:t>
      </w:r>
    </w:p>
    <w:p>
      <w:pPr>
        <w:pStyle w:val="2"/>
        <w:ind w:firstLine="442" w:firstLineChars="100"/>
        <w:rPr>
          <w:rFonts w:hint="eastAsia"/>
        </w:rPr>
      </w:pPr>
      <w:r>
        <w:t>RL 反射式玻璃板水位计</w:t>
      </w:r>
    </w:p>
    <w:p>
      <w:pPr>
        <w:rPr>
          <w:rFonts w:ascii="微软雅黑" w:hAnsi="微软雅黑" w:eastAsia="微软雅黑" w:cs="宋体"/>
          <w:szCs w:val="21"/>
        </w:rPr>
      </w:pPr>
      <w:r>
        <w:rPr>
          <w:rFonts w:hint="eastAsia" w:ascii="微软雅黑" w:hAnsi="微软雅黑" w:eastAsia="微软雅黑" w:cs="宋体"/>
          <w:szCs w:val="21"/>
        </w:rPr>
        <w:t>技术参数：</w:t>
      </w:r>
    </w:p>
    <w:p>
      <w:pPr>
        <w:rPr>
          <w:rFonts w:ascii="微软雅黑" w:hAnsi="微软雅黑" w:eastAsia="微软雅黑" w:cs="宋体"/>
          <w:szCs w:val="21"/>
        </w:rPr>
      </w:pPr>
      <w:r>
        <w:rPr>
          <w:rFonts w:hint="eastAsia" w:ascii="微软雅黑" w:hAnsi="微软雅黑" w:eastAsia="微软雅黑" w:cs="宋体"/>
          <w:szCs w:val="21"/>
        </w:rPr>
        <w:t>1.</w:t>
      </w:r>
      <w:r>
        <w:rPr>
          <w:rFonts w:hint="eastAsia" w:ascii="微软雅黑" w:hAnsi="微软雅黑" w:eastAsia="微软雅黑" w:cs="宋体"/>
          <w:szCs w:val="21"/>
        </w:rPr>
        <w:tab/>
      </w:r>
      <w:r>
        <w:rPr>
          <w:rFonts w:hint="eastAsia" w:ascii="微软雅黑" w:hAnsi="微软雅黑" w:eastAsia="微软雅黑" w:cs="宋体"/>
          <w:szCs w:val="21"/>
        </w:rPr>
        <w:t>测量范围（安装中心距L）：500、800、1100、1400、1700……mm。</w:t>
      </w:r>
    </w:p>
    <w:p>
      <w:pPr>
        <w:rPr>
          <w:rFonts w:ascii="微软雅黑" w:hAnsi="微软雅黑" w:eastAsia="微软雅黑" w:cs="宋体"/>
          <w:szCs w:val="21"/>
        </w:rPr>
      </w:pPr>
      <w:r>
        <w:rPr>
          <w:rFonts w:hint="eastAsia" w:ascii="微软雅黑" w:hAnsi="微软雅黑" w:eastAsia="微软雅黑" w:cs="宋体"/>
          <w:szCs w:val="21"/>
        </w:rPr>
        <w:t>2.</w:t>
      </w:r>
      <w:r>
        <w:rPr>
          <w:rFonts w:hint="eastAsia" w:ascii="微软雅黑" w:hAnsi="微软雅黑" w:eastAsia="微软雅黑" w:cs="宋体"/>
          <w:szCs w:val="21"/>
        </w:rPr>
        <w:tab/>
      </w:r>
      <w:r>
        <w:rPr>
          <w:rFonts w:hint="eastAsia" w:ascii="微软雅黑" w:hAnsi="微软雅黑" w:eastAsia="微软雅黑" w:cs="宋体"/>
          <w:szCs w:val="21"/>
        </w:rPr>
        <w:t>工作压力：2.5、4.0、6.3MPa、16MPa</w:t>
      </w:r>
    </w:p>
    <w:p>
      <w:pPr>
        <w:rPr>
          <w:rFonts w:ascii="微软雅黑" w:hAnsi="微软雅黑" w:eastAsia="微软雅黑" w:cs="宋体"/>
          <w:szCs w:val="21"/>
        </w:rPr>
      </w:pPr>
      <w:r>
        <w:rPr>
          <w:rFonts w:hint="eastAsia" w:ascii="微软雅黑" w:hAnsi="微软雅黑" w:eastAsia="微软雅黑" w:cs="宋体"/>
          <w:szCs w:val="21"/>
        </w:rPr>
        <w:t>3.</w:t>
      </w:r>
      <w:r>
        <w:rPr>
          <w:rFonts w:hint="eastAsia" w:ascii="微软雅黑" w:hAnsi="微软雅黑" w:eastAsia="微软雅黑" w:cs="宋体"/>
          <w:szCs w:val="21"/>
        </w:rPr>
        <w:tab/>
      </w:r>
      <w:r>
        <w:rPr>
          <w:rFonts w:hint="eastAsia" w:ascii="微软雅黑" w:hAnsi="微软雅黑" w:eastAsia="微软雅黑" w:cs="宋体"/>
          <w:szCs w:val="21"/>
        </w:rPr>
        <w:t>工作温度：-20~+4</w:t>
      </w:r>
      <w:r>
        <w:rPr>
          <w:rFonts w:ascii="微软雅黑" w:hAnsi="微软雅黑" w:eastAsia="微软雅黑" w:cs="宋体"/>
          <w:szCs w:val="21"/>
        </w:rPr>
        <w:t>5</w:t>
      </w:r>
      <w:r>
        <w:rPr>
          <w:rFonts w:hint="eastAsia" w:ascii="微软雅黑" w:hAnsi="微软雅黑" w:eastAsia="微软雅黑" w:cs="宋体"/>
          <w:szCs w:val="21"/>
        </w:rPr>
        <w:t>0℃</w:t>
      </w:r>
    </w:p>
    <w:p>
      <w:pPr>
        <w:rPr>
          <w:rFonts w:ascii="微软雅黑" w:hAnsi="微软雅黑" w:eastAsia="微软雅黑" w:cs="宋体"/>
          <w:szCs w:val="21"/>
        </w:rPr>
      </w:pPr>
      <w:r>
        <w:rPr>
          <w:rFonts w:hint="eastAsia" w:ascii="微软雅黑" w:hAnsi="微软雅黑" w:eastAsia="微软雅黑" w:cs="宋体"/>
          <w:szCs w:val="21"/>
        </w:rPr>
        <w:t>4.</w:t>
      </w:r>
      <w:r>
        <w:rPr>
          <w:rFonts w:hint="eastAsia" w:ascii="微软雅黑" w:hAnsi="微软雅黑" w:eastAsia="微软雅黑" w:cs="宋体"/>
          <w:szCs w:val="21"/>
        </w:rPr>
        <w:tab/>
      </w:r>
      <w:r>
        <w:rPr>
          <w:rFonts w:hint="eastAsia" w:ascii="微软雅黑" w:hAnsi="微软雅黑" w:eastAsia="微软雅黑" w:cs="宋体"/>
          <w:szCs w:val="21"/>
        </w:rPr>
        <w:t>安装形式：法兰安装　PN4.0　DN20.HGJ-47-91</w:t>
      </w:r>
    </w:p>
    <w:p>
      <w:pPr>
        <w:rPr>
          <w:rFonts w:ascii="微软雅黑" w:hAnsi="微软雅黑" w:eastAsia="微软雅黑" w:cs="宋体"/>
          <w:szCs w:val="21"/>
        </w:rPr>
      </w:pPr>
      <w:r>
        <w:rPr>
          <w:rFonts w:hint="eastAsia" w:ascii="微软雅黑" w:hAnsi="微软雅黑" w:eastAsia="微软雅黑" w:cs="宋体"/>
          <w:szCs w:val="21"/>
        </w:rPr>
        <w:t>5.</w:t>
      </w:r>
      <w:r>
        <w:rPr>
          <w:rFonts w:hint="eastAsia" w:ascii="微软雅黑" w:hAnsi="微软雅黑" w:eastAsia="微软雅黑" w:cs="宋体"/>
          <w:szCs w:val="21"/>
        </w:rPr>
        <w:tab/>
      </w:r>
      <w:r>
        <w:rPr>
          <w:rFonts w:hint="eastAsia" w:ascii="微软雅黑" w:hAnsi="微软雅黑" w:eastAsia="微软雅黑" w:cs="宋体"/>
          <w:szCs w:val="21"/>
        </w:rPr>
        <w:t>螺纹安装　外螺纹G3/4"(或 M27×1.5)</w:t>
      </w:r>
    </w:p>
    <w:p>
      <w:pPr>
        <w:rPr>
          <w:rFonts w:ascii="微软雅黑" w:hAnsi="微软雅黑" w:eastAsia="微软雅黑" w:cs="宋体"/>
          <w:szCs w:val="21"/>
        </w:rPr>
      </w:pPr>
      <w:r>
        <w:rPr>
          <w:rFonts w:hint="eastAsia" w:ascii="微软雅黑" w:hAnsi="微软雅黑" w:eastAsia="微软雅黑" w:cs="宋体"/>
          <w:szCs w:val="21"/>
        </w:rPr>
        <w:t>6.</w:t>
      </w:r>
      <w:r>
        <w:rPr>
          <w:rFonts w:hint="eastAsia" w:ascii="微软雅黑" w:hAnsi="微软雅黑" w:eastAsia="微软雅黑" w:cs="宋体"/>
          <w:szCs w:val="21"/>
        </w:rPr>
        <w:tab/>
      </w:r>
      <w:r>
        <w:rPr>
          <w:rFonts w:hint="eastAsia" w:ascii="微软雅黑" w:hAnsi="微软雅黑" w:eastAsia="微软雅黑" w:cs="宋体"/>
          <w:szCs w:val="21"/>
        </w:rPr>
        <w:t>材质：碳钢、不锈钢</w:t>
      </w:r>
    </w:p>
    <w:p>
      <w:pPr>
        <w:rPr>
          <w:rFonts w:ascii="微软雅黑" w:hAnsi="微软雅黑" w:eastAsia="微软雅黑" w:cs="宋体"/>
          <w:szCs w:val="21"/>
        </w:rPr>
      </w:pPr>
      <w:r>
        <w:rPr>
          <w:rFonts w:hint="eastAsia" w:ascii="微软雅黑" w:hAnsi="微软雅黑" w:eastAsia="微软雅黑" w:cs="宋体"/>
          <w:szCs w:val="21"/>
        </w:rPr>
        <w:t>7.</w:t>
      </w:r>
      <w:r>
        <w:rPr>
          <w:rFonts w:hint="eastAsia" w:ascii="微软雅黑" w:hAnsi="微软雅黑" w:eastAsia="微软雅黑" w:cs="宋体"/>
          <w:szCs w:val="21"/>
        </w:rPr>
        <w:tab/>
      </w:r>
      <w:r>
        <w:rPr>
          <w:rFonts w:hint="eastAsia" w:ascii="微软雅黑" w:hAnsi="微软雅黑" w:eastAsia="微软雅黑" w:cs="宋体"/>
          <w:szCs w:val="21"/>
        </w:rPr>
        <w:t>伴热蒸汽压力：0.6MPa</w:t>
      </w:r>
    </w:p>
    <w:p>
      <w:pPr>
        <w:rPr>
          <w:rFonts w:ascii="微软雅黑" w:hAnsi="微软雅黑" w:eastAsia="微软雅黑" w:cs="宋体"/>
          <w:szCs w:val="21"/>
        </w:rPr>
      </w:pPr>
      <w:r>
        <w:rPr>
          <w:rFonts w:hint="eastAsia" w:ascii="微软雅黑" w:hAnsi="微软雅黑" w:eastAsia="微软雅黑" w:cs="宋体"/>
          <w:szCs w:val="21"/>
        </w:rPr>
        <w:t>8.</w:t>
      </w:r>
      <w:r>
        <w:rPr>
          <w:rFonts w:hint="eastAsia" w:ascii="微软雅黑" w:hAnsi="微软雅黑" w:eastAsia="微软雅黑" w:cs="宋体"/>
          <w:szCs w:val="21"/>
        </w:rPr>
        <w:tab/>
      </w:r>
      <w:r>
        <w:rPr>
          <w:rFonts w:hint="eastAsia" w:ascii="微软雅黑" w:hAnsi="微软雅黑" w:eastAsia="微软雅黑" w:cs="宋体"/>
          <w:szCs w:val="21"/>
        </w:rPr>
        <w:t>蒸汽夹套接头：G1/2"外螺纹</w:t>
      </w:r>
    </w:p>
    <w:p>
      <w:pPr>
        <w:rPr>
          <w:rFonts w:ascii="微软雅黑" w:hAnsi="微软雅黑" w:eastAsia="微软雅黑" w:cs="宋体"/>
          <w:szCs w:val="21"/>
        </w:rPr>
      </w:pPr>
      <w:r>
        <w:rPr>
          <w:rFonts w:hint="eastAsia" w:ascii="微软雅黑" w:hAnsi="微软雅黑" w:eastAsia="微软雅黑" w:cs="宋体"/>
          <w:szCs w:val="21"/>
        </w:rPr>
        <w:t>钢球自封压力：0.2MPa</w:t>
      </w:r>
    </w:p>
    <w:p>
      <w:pPr>
        <w:pStyle w:val="2"/>
        <w:spacing w:line="240" w:lineRule="auto"/>
      </w:pPr>
      <w:r>
        <w:rPr>
          <w:rFonts w:ascii="微软雅黑" w:hAnsi="微软雅黑" w:eastAsia="微软雅黑" w:cs="宋体"/>
          <w:szCs w:val="21"/>
        </w:rPr>
        <w:drawing>
          <wp:anchor distT="0" distB="0" distL="114300" distR="114300" simplePos="0" relativeHeight="251667456" behindDoc="0" locked="0" layoutInCell="1" allowOverlap="1">
            <wp:simplePos x="0" y="0"/>
            <wp:positionH relativeFrom="margin">
              <wp:posOffset>3905250</wp:posOffset>
            </wp:positionH>
            <wp:positionV relativeFrom="paragraph">
              <wp:posOffset>225425</wp:posOffset>
            </wp:positionV>
            <wp:extent cx="2391410" cy="2743200"/>
            <wp:effectExtent l="0" t="0" r="8890"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91410" cy="2743200"/>
                    </a:xfrm>
                    <a:prstGeom prst="rect">
                      <a:avLst/>
                    </a:prstGeom>
                  </pic:spPr>
                </pic:pic>
              </a:graphicData>
            </a:graphic>
          </wp:anchor>
        </w:drawing>
      </w:r>
      <w:r>
        <w:t xml:space="preserve"> </w:t>
      </w:r>
    </w:p>
    <w:p>
      <w:pPr>
        <w:rPr>
          <w:rFonts w:hint="eastAsia" w:ascii="微软雅黑" w:hAnsi="微软雅黑" w:eastAsia="微软雅黑" w:cs="宋体"/>
          <w:szCs w:val="21"/>
        </w:rPr>
      </w:pPr>
      <w:r>
        <w:rPr>
          <w:rFonts w:hint="eastAsia" w:ascii="微软雅黑" w:hAnsi="微软雅黑" w:eastAsia="微软雅黑" w:cs="宋体"/>
          <w:szCs w:val="21"/>
        </w:rPr>
        <w:drawing>
          <wp:anchor distT="0" distB="0" distL="114300" distR="114300" simplePos="0" relativeHeight="251668480" behindDoc="0" locked="0" layoutInCell="1" allowOverlap="1">
            <wp:simplePos x="0" y="0"/>
            <wp:positionH relativeFrom="page">
              <wp:posOffset>210185</wp:posOffset>
            </wp:positionH>
            <wp:positionV relativeFrom="paragraph">
              <wp:posOffset>303530</wp:posOffset>
            </wp:positionV>
            <wp:extent cx="2855595" cy="1064895"/>
            <wp:effectExtent l="0" t="0" r="1905" b="1905"/>
            <wp:wrapSquare wrapText="bothSides"/>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a:xfrm rot="5400000">
                      <a:off x="0" y="0"/>
                      <a:ext cx="2855595" cy="1064895"/>
                    </a:xfrm>
                    <a:prstGeom prst="rect">
                      <a:avLst/>
                    </a:prstGeom>
                    <a:ln>
                      <a:noFill/>
                    </a:ln>
                  </pic:spPr>
                </pic:pic>
              </a:graphicData>
            </a:graphic>
          </wp:anchor>
        </w:drawing>
      </w:r>
    </w:p>
    <w:p>
      <w:pPr>
        <w:rPr>
          <w:rFonts w:hint="eastAsia"/>
        </w:rPr>
      </w:pPr>
      <w:r>
        <w:rPr>
          <w:rFonts w:ascii="微软雅黑" w:hAnsi="微软雅黑" w:eastAsia="微软雅黑" w:cs="宋体"/>
          <w:szCs w:val="21"/>
        </w:rPr>
        <mc:AlternateContent>
          <mc:Choice Requires="wps">
            <w:drawing>
              <wp:anchor distT="45720" distB="45720" distL="114300" distR="114300" simplePos="0" relativeHeight="251672576" behindDoc="0" locked="0" layoutInCell="1" allowOverlap="1">
                <wp:simplePos x="0" y="0"/>
                <wp:positionH relativeFrom="column">
                  <wp:posOffset>4543425</wp:posOffset>
                </wp:positionH>
                <wp:positionV relativeFrom="paragraph">
                  <wp:posOffset>2107565</wp:posOffset>
                </wp:positionV>
                <wp:extent cx="1514475" cy="1404620"/>
                <wp:effectExtent l="0" t="0" r="9525" b="6350"/>
                <wp:wrapSquare wrapText="bothSides"/>
                <wp:docPr id="20"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514475" cy="1404620"/>
                        </a:xfrm>
                        <a:prstGeom prst="rect">
                          <a:avLst/>
                        </a:prstGeom>
                        <a:solidFill>
                          <a:srgbClr val="FFFFFF"/>
                        </a:solidFill>
                        <a:ln w="9525">
                          <a:noFill/>
                          <a:miter lim="800000"/>
                        </a:ln>
                      </wps:spPr>
                      <wps:txbx>
                        <w:txbxContent>
                          <w:p>
                            <w:r>
                              <w:rPr>
                                <w:rFonts w:hint="eastAsia"/>
                              </w:rPr>
                              <w:t>透射式玻璃板水位计，双面平板玻璃</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357.75pt;margin-top:165.95pt;height:110.6pt;width:119.25pt;mso-wrap-distance-bottom:3.6pt;mso-wrap-distance-left:9pt;mso-wrap-distance-right:9pt;mso-wrap-distance-top:3.6pt;z-index:251672576;mso-width-relative:page;mso-height-relative:margin;mso-height-percent:200;" fillcolor="#FFFFFF" filled="t" stroked="f" coordsize="21600,21600" o:gfxdata="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uZmV8dkAAAAL&#10;AQAADwAAAAAAAAABACAAAAAiAAAAZHJzL2Rvd25yZXYueG1sUEsBAhQAFAAAAAgAh07iQCa0AlMb&#10;AgAABgQAAA4AAAAAAAAAAQAgAAAAKAEAAGRycy9lMm9Eb2MueG1sUEsFBgAAAAAGAAYAWQEAALUF&#10;AAAAAA==&#10;">
                <v:fill on="t" focussize="0,0"/>
                <v:stroke on="f" miterlimit="8" joinstyle="miter"/>
                <v:imagedata o:title=""/>
                <o:lock v:ext="edit" aspectratio="f"/>
                <v:textbox style="mso-fit-shape-to-text:t;">
                  <w:txbxContent>
                    <w:p>
                      <w:r>
                        <w:rPr>
                          <w:rFonts w:hint="eastAsia"/>
                        </w:rPr>
                        <w:t>透射式玻璃板水位计，双面平板玻璃</w:t>
                      </w:r>
                    </w:p>
                  </w:txbxContent>
                </v:textbox>
                <w10:wrap type="square"/>
              </v:shape>
            </w:pict>
          </mc:Fallback>
        </mc:AlternateContent>
      </w:r>
      <w:r>
        <w:rPr>
          <w:rFonts w:ascii="微软雅黑" w:hAnsi="微软雅黑" w:eastAsia="微软雅黑" w:cs="宋体"/>
          <w:szCs w:val="21"/>
        </w:rPr>
        <mc:AlternateContent>
          <mc:Choice Requires="wps">
            <w:drawing>
              <wp:anchor distT="45720" distB="45720" distL="114300" distR="114300" simplePos="0" relativeHeight="251670528" behindDoc="0" locked="0" layoutInCell="1" allowOverlap="1">
                <wp:simplePos x="0" y="0"/>
                <wp:positionH relativeFrom="column">
                  <wp:posOffset>600075</wp:posOffset>
                </wp:positionH>
                <wp:positionV relativeFrom="paragraph">
                  <wp:posOffset>2107565</wp:posOffset>
                </wp:positionV>
                <wp:extent cx="1514475" cy="1404620"/>
                <wp:effectExtent l="0" t="0" r="9525" b="6350"/>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514475" cy="1404620"/>
                        </a:xfrm>
                        <a:prstGeom prst="rect">
                          <a:avLst/>
                        </a:prstGeom>
                        <a:solidFill>
                          <a:srgbClr val="FFFFFF"/>
                        </a:solidFill>
                        <a:ln w="9525">
                          <a:noFill/>
                          <a:miter lim="800000"/>
                        </a:ln>
                      </wps:spPr>
                      <wps:txbx>
                        <w:txbxContent>
                          <w:p>
                            <w:r>
                              <w:rPr>
                                <w:rFonts w:hint="eastAsia"/>
                              </w:rPr>
                              <w:t>反射式玻璃板水位计，单面多槽玻璃</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47.25pt;margin-top:165.95pt;height:110.6pt;width:119.25pt;mso-wrap-distance-bottom:3.6pt;mso-wrap-distance-left:9pt;mso-wrap-distance-right:9pt;mso-wrap-distance-top:3.6pt;z-index:251670528;mso-width-relative:page;mso-height-relative:margin;mso-height-percent:200;" fillcolor="#FFFFFF" filled="t" stroked="f" coordsize="21600,21600" o:gfxdata="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885GZ2AAA&#10;AAoBAAAPAAAAAAAAAAEAIAAAACIAAABkcnMvZG93bnJldi54bWxQSwECFAAUAAAACACHTuJArkDZ&#10;rh4CAAAHBAAADgAAAAAAAAABACAAAAAnAQAAZHJzL2Uyb0RvYy54bWxQSwUGAAAAAAYABgBZAQAA&#10;twUAAAAA&#10;">
                <v:fill on="t" focussize="0,0"/>
                <v:stroke on="f" miterlimit="8" joinstyle="miter"/>
                <v:imagedata o:title=""/>
                <o:lock v:ext="edit" aspectratio="f"/>
                <v:textbox style="mso-fit-shape-to-text:t;">
                  <w:txbxContent>
                    <w:p>
                      <w:r>
                        <w:rPr>
                          <w:rFonts w:hint="eastAsia"/>
                        </w:rPr>
                        <w:t>反射式玻璃板水位计，单面多槽玻璃</w:t>
                      </w:r>
                    </w:p>
                  </w:txbxContent>
                </v:textbox>
                <w10:wrap type="square"/>
              </v:shape>
            </w:pict>
          </mc:Fallback>
        </mc:AlternateContent>
      </w:r>
    </w:p>
    <w:p>
      <w:pPr>
        <w:pStyle w:val="2"/>
      </w:pPr>
      <w:r>
        <w:drawing>
          <wp:anchor distT="0" distB="0" distL="114300" distR="114300" simplePos="0" relativeHeight="251660288" behindDoc="1" locked="0" layoutInCell="1" allowOverlap="1">
            <wp:simplePos x="0" y="0"/>
            <wp:positionH relativeFrom="column">
              <wp:posOffset>85725</wp:posOffset>
            </wp:positionH>
            <wp:positionV relativeFrom="paragraph">
              <wp:posOffset>902970</wp:posOffset>
            </wp:positionV>
            <wp:extent cx="6248400" cy="4105275"/>
            <wp:effectExtent l="0" t="0" r="0" b="9525"/>
            <wp:wrapTopAndBottom/>
            <wp:docPr id="7" name="图片 7" descr="E:\a图片\level 液位计\TBS glass plate level gauges\W40H-40锅炉平板水位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E:\a图片\level 液位计\TBS glass plate level gauges\W40H-40锅炉平板水位计.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248400" cy="4105275"/>
                    </a:xfrm>
                    <a:prstGeom prst="rect">
                      <a:avLst/>
                    </a:prstGeom>
                    <a:noFill/>
                    <a:ln>
                      <a:noFill/>
                    </a:ln>
                  </pic:spPr>
                </pic:pic>
              </a:graphicData>
            </a:graphic>
          </wp:anchor>
        </w:drawing>
      </w:r>
      <w:r>
        <w:t>W40H-40锅炉平板水位计</w:t>
      </w:r>
    </w:p>
    <w:tbl>
      <w:tblPr>
        <w:tblStyle w:val="5"/>
        <w:tblW w:w="3742" w:type="dxa"/>
        <w:tblInd w:w="0" w:type="dxa"/>
        <w:tblLayout w:type="fixed"/>
        <w:tblCellMar>
          <w:top w:w="0" w:type="dxa"/>
          <w:left w:w="0" w:type="dxa"/>
          <w:bottom w:w="0" w:type="dxa"/>
          <w:right w:w="0" w:type="dxa"/>
        </w:tblCellMar>
      </w:tblPr>
      <w:tblGrid>
        <w:gridCol w:w="1781"/>
        <w:gridCol w:w="1961"/>
      </w:tblGrid>
      <w:tr>
        <w:tblPrEx>
          <w:tblLayout w:type="fixed"/>
          <w:tblCellMar>
            <w:top w:w="0" w:type="dxa"/>
            <w:left w:w="0" w:type="dxa"/>
            <w:bottom w:w="0" w:type="dxa"/>
            <w:right w:w="0" w:type="dxa"/>
          </w:tblCellMar>
        </w:tblPrEx>
        <w:tc>
          <w:tcPr>
            <w:tcW w:w="1781"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hint="eastAsia" w:ascii="宋体" w:hAnsi="宋体" w:eastAsia="宋体" w:cs="宋体"/>
                <w:b/>
                <w:bCs/>
                <w:color w:val="000000"/>
                <w:kern w:val="0"/>
                <w:sz w:val="18"/>
                <w:szCs w:val="18"/>
              </w:rPr>
              <w:t>型    号</w:t>
            </w:r>
          </w:p>
        </w:tc>
        <w:tc>
          <w:tcPr>
            <w:tcW w:w="1961" w:type="dxa"/>
            <w:tcBorders>
              <w:top w:val="single" w:color="000000" w:sz="8" w:space="0"/>
              <w:left w:val="nil"/>
              <w:bottom w:val="single" w:color="000000" w:sz="8" w:space="0"/>
              <w:right w:val="single" w:color="000000" w:sz="8" w:space="0"/>
            </w:tcBorders>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hint="eastAsia" w:ascii="宋体" w:hAnsi="宋体" w:eastAsia="宋体" w:cs="宋体"/>
                <w:b/>
                <w:bCs/>
                <w:color w:val="000000"/>
                <w:kern w:val="0"/>
                <w:sz w:val="18"/>
                <w:szCs w:val="18"/>
              </w:rPr>
              <w:t>W40H-40</w:t>
            </w:r>
          </w:p>
        </w:tc>
      </w:tr>
      <w:tr>
        <w:tblPrEx>
          <w:tblLayout w:type="fixed"/>
          <w:tblCellMar>
            <w:top w:w="0" w:type="dxa"/>
            <w:left w:w="0" w:type="dxa"/>
            <w:bottom w:w="0" w:type="dxa"/>
            <w:right w:w="0" w:type="dxa"/>
          </w:tblCellMar>
        </w:tblPrEx>
        <w:tc>
          <w:tcPr>
            <w:tcW w:w="1781"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hint="eastAsia" w:ascii="宋体" w:hAnsi="宋体" w:eastAsia="宋体" w:cs="宋体"/>
                <w:b/>
                <w:bCs/>
                <w:color w:val="000000"/>
                <w:kern w:val="0"/>
                <w:sz w:val="18"/>
                <w:szCs w:val="18"/>
              </w:rPr>
              <w:t>名    称</w:t>
            </w:r>
          </w:p>
        </w:tc>
        <w:tc>
          <w:tcPr>
            <w:tcW w:w="1961"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fldChar w:fldCharType="begin"/>
            </w:r>
            <w:r>
              <w:instrText xml:space="preserve"> HYPERLINK "http://www.jhktyb.com/" </w:instrText>
            </w:r>
            <w:r>
              <w:fldChar w:fldCharType="separate"/>
            </w:r>
            <w:r>
              <w:rPr>
                <w:rFonts w:hint="eastAsia" w:ascii="宋体" w:hAnsi="宋体" w:eastAsia="宋体" w:cs="宋体"/>
                <w:b/>
                <w:bCs/>
                <w:color w:val="0000FF"/>
                <w:kern w:val="0"/>
                <w:sz w:val="18"/>
                <w:szCs w:val="18"/>
                <w:u w:val="single"/>
              </w:rPr>
              <w:t>锅炉平板水位计</w:t>
            </w:r>
            <w:r>
              <w:rPr>
                <w:rFonts w:hint="eastAsia" w:ascii="宋体" w:hAnsi="宋体" w:eastAsia="宋体" w:cs="宋体"/>
                <w:b/>
                <w:bCs/>
                <w:color w:val="0000FF"/>
                <w:kern w:val="0"/>
                <w:sz w:val="18"/>
                <w:szCs w:val="18"/>
                <w:u w:val="single"/>
              </w:rPr>
              <w:fldChar w:fldCharType="end"/>
            </w:r>
          </w:p>
        </w:tc>
      </w:tr>
      <w:tr>
        <w:tblPrEx>
          <w:tblLayout w:type="fixed"/>
          <w:tblCellMar>
            <w:top w:w="0" w:type="dxa"/>
            <w:left w:w="0" w:type="dxa"/>
            <w:bottom w:w="0" w:type="dxa"/>
            <w:right w:w="0" w:type="dxa"/>
          </w:tblCellMar>
        </w:tblPrEx>
        <w:tc>
          <w:tcPr>
            <w:tcW w:w="1781"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hint="eastAsia" w:ascii="宋体" w:hAnsi="宋体" w:eastAsia="宋体" w:cs="宋体"/>
                <w:b/>
                <w:bCs/>
                <w:color w:val="000000"/>
                <w:kern w:val="0"/>
                <w:sz w:val="18"/>
                <w:szCs w:val="18"/>
              </w:rPr>
              <w:t>公称压力</w:t>
            </w:r>
          </w:p>
        </w:tc>
        <w:tc>
          <w:tcPr>
            <w:tcW w:w="1961"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hint="eastAsia" w:ascii="宋体" w:hAnsi="宋体" w:eastAsia="宋体" w:cs="宋体"/>
                <w:b/>
                <w:bCs/>
                <w:color w:val="000000"/>
                <w:kern w:val="0"/>
                <w:sz w:val="18"/>
                <w:szCs w:val="18"/>
              </w:rPr>
              <w:t>2.5～4.0(MPa)</w:t>
            </w:r>
          </w:p>
        </w:tc>
      </w:tr>
      <w:tr>
        <w:tblPrEx>
          <w:tblLayout w:type="fixed"/>
          <w:tblCellMar>
            <w:top w:w="0" w:type="dxa"/>
            <w:left w:w="0" w:type="dxa"/>
            <w:bottom w:w="0" w:type="dxa"/>
            <w:right w:w="0" w:type="dxa"/>
          </w:tblCellMar>
        </w:tblPrEx>
        <w:tc>
          <w:tcPr>
            <w:tcW w:w="1781"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hint="eastAsia" w:ascii="宋体" w:hAnsi="宋体" w:eastAsia="宋体" w:cs="宋体"/>
                <w:b/>
                <w:bCs/>
                <w:color w:val="000000"/>
                <w:kern w:val="0"/>
                <w:sz w:val="18"/>
                <w:szCs w:val="18"/>
              </w:rPr>
              <w:t>公称通径</w:t>
            </w:r>
          </w:p>
        </w:tc>
        <w:tc>
          <w:tcPr>
            <w:tcW w:w="1961"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hint="eastAsia" w:ascii="宋体" w:hAnsi="宋体" w:eastAsia="宋体" w:cs="宋体"/>
                <w:b/>
                <w:bCs/>
                <w:color w:val="000000"/>
                <w:kern w:val="0"/>
                <w:sz w:val="18"/>
                <w:szCs w:val="18"/>
              </w:rPr>
              <w:t>25(mm)</w:t>
            </w:r>
          </w:p>
        </w:tc>
      </w:tr>
      <w:tr>
        <w:tblPrEx>
          <w:tblLayout w:type="fixed"/>
          <w:tblCellMar>
            <w:top w:w="0" w:type="dxa"/>
            <w:left w:w="0" w:type="dxa"/>
            <w:bottom w:w="0" w:type="dxa"/>
            <w:right w:w="0" w:type="dxa"/>
          </w:tblCellMar>
        </w:tblPrEx>
        <w:tc>
          <w:tcPr>
            <w:tcW w:w="1781"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hint="eastAsia" w:ascii="宋体" w:hAnsi="宋体" w:eastAsia="宋体" w:cs="宋体"/>
                <w:b/>
                <w:bCs/>
                <w:color w:val="000000"/>
                <w:kern w:val="0"/>
                <w:sz w:val="18"/>
                <w:szCs w:val="18"/>
              </w:rPr>
              <w:t>公称长度</w:t>
            </w:r>
          </w:p>
        </w:tc>
        <w:tc>
          <w:tcPr>
            <w:tcW w:w="1961"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hint="eastAsia" w:ascii="宋体" w:hAnsi="宋体" w:eastAsia="宋体" w:cs="宋体"/>
                <w:b/>
                <w:bCs/>
                <w:color w:val="000000"/>
                <w:kern w:val="0"/>
                <w:sz w:val="18"/>
                <w:szCs w:val="18"/>
              </w:rPr>
              <w:t>440(mm)</w:t>
            </w:r>
          </w:p>
        </w:tc>
      </w:tr>
      <w:tr>
        <w:tblPrEx>
          <w:tblLayout w:type="fixed"/>
          <w:tblCellMar>
            <w:top w:w="0" w:type="dxa"/>
            <w:left w:w="0" w:type="dxa"/>
            <w:bottom w:w="0" w:type="dxa"/>
            <w:right w:w="0" w:type="dxa"/>
          </w:tblCellMar>
        </w:tblPrEx>
        <w:tc>
          <w:tcPr>
            <w:tcW w:w="1781"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hint="eastAsia" w:ascii="宋体" w:hAnsi="宋体" w:eastAsia="宋体" w:cs="宋体"/>
                <w:b/>
                <w:bCs/>
                <w:color w:val="000000"/>
                <w:kern w:val="0"/>
                <w:sz w:val="18"/>
                <w:szCs w:val="18"/>
              </w:rPr>
              <w:t>介质温度</w:t>
            </w:r>
          </w:p>
        </w:tc>
        <w:tc>
          <w:tcPr>
            <w:tcW w:w="1961"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hint="eastAsia" w:ascii="宋体" w:hAnsi="宋体" w:eastAsia="宋体" w:cs="宋体"/>
                <w:b/>
                <w:bCs/>
                <w:color w:val="000000"/>
                <w:kern w:val="0"/>
                <w:sz w:val="18"/>
                <w:szCs w:val="18"/>
              </w:rPr>
              <w:t>≤250℃</w:t>
            </w:r>
          </w:p>
        </w:tc>
      </w:tr>
      <w:tr>
        <w:tblPrEx>
          <w:tblLayout w:type="fixed"/>
          <w:tblCellMar>
            <w:top w:w="0" w:type="dxa"/>
            <w:left w:w="0" w:type="dxa"/>
            <w:bottom w:w="0" w:type="dxa"/>
            <w:right w:w="0" w:type="dxa"/>
          </w:tblCellMar>
        </w:tblPrEx>
        <w:tc>
          <w:tcPr>
            <w:tcW w:w="1781"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hint="eastAsia" w:ascii="宋体" w:hAnsi="宋体" w:eastAsia="宋体" w:cs="宋体"/>
                <w:b/>
                <w:bCs/>
                <w:color w:val="000000"/>
                <w:kern w:val="0"/>
                <w:sz w:val="18"/>
                <w:szCs w:val="18"/>
              </w:rPr>
              <w:t>主要材质</w:t>
            </w:r>
          </w:p>
        </w:tc>
        <w:tc>
          <w:tcPr>
            <w:tcW w:w="1961"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hint="eastAsia" w:ascii="宋体" w:hAnsi="宋体" w:eastAsia="宋体" w:cs="宋体"/>
                <w:b/>
                <w:bCs/>
                <w:color w:val="000000"/>
                <w:kern w:val="0"/>
                <w:sz w:val="18"/>
                <w:szCs w:val="18"/>
              </w:rPr>
              <w:t>Q235-A碳钢</w:t>
            </w:r>
          </w:p>
        </w:tc>
      </w:tr>
    </w:tbl>
    <w:p>
      <w:pPr>
        <w:ind w:firstLine="420" w:firstLineChars="200"/>
        <w:rPr>
          <w:rFonts w:ascii="微软雅黑" w:hAnsi="微软雅黑" w:eastAsia="微软雅黑" w:cs="宋体"/>
          <w:szCs w:val="21"/>
        </w:rPr>
      </w:pPr>
    </w:p>
    <w:p>
      <w:pPr>
        <w:widowControl/>
        <w:jc w:val="left"/>
        <w:rPr>
          <w:rFonts w:ascii="微软雅黑" w:hAnsi="微软雅黑" w:eastAsia="微软雅黑" w:cs="宋体"/>
          <w:szCs w:val="21"/>
        </w:rPr>
      </w:pPr>
      <w:r>
        <w:rPr>
          <w:rFonts w:ascii="微软雅黑" w:hAnsi="微软雅黑" w:eastAsia="微软雅黑" w:cs="宋体"/>
          <w:szCs w:val="21"/>
        </w:rPr>
        <w:br w:type="page"/>
      </w:r>
    </w:p>
    <w:p>
      <w:pPr>
        <w:ind w:firstLine="420" w:firstLineChars="200"/>
        <w:rPr>
          <w:rFonts w:ascii="微软雅黑" w:hAnsi="微软雅黑" w:eastAsia="微软雅黑" w:cs="宋体"/>
          <w:szCs w:val="21"/>
        </w:rPr>
      </w:pPr>
    </w:p>
    <w:p>
      <w:pPr>
        <w:ind w:firstLine="420" w:firstLineChars="200"/>
        <w:rPr>
          <w:rFonts w:ascii="微软雅黑" w:hAnsi="微软雅黑" w:eastAsia="微软雅黑" w:cs="宋体"/>
          <w:szCs w:val="21"/>
        </w:rPr>
      </w:pPr>
      <w:r>
        <w:rPr>
          <w:rFonts w:hint="eastAsia" w:ascii="微软雅黑" w:hAnsi="微软雅黑" w:eastAsia="微软雅黑" w:cs="宋体"/>
          <w:szCs w:val="21"/>
        </w:rPr>
        <w:t>X49H</w:t>
      </w:r>
      <w:r>
        <w:rPr>
          <w:rFonts w:ascii="微软雅黑" w:hAnsi="微软雅黑" w:eastAsia="微软雅黑" w:cs="宋体"/>
          <w:szCs w:val="21"/>
        </w:rPr>
        <w:t>-25</w:t>
      </w:r>
      <w:r>
        <w:rPr>
          <w:rFonts w:hint="eastAsia" w:ascii="微软雅黑" w:hAnsi="微软雅黑" w:eastAsia="微软雅黑" w:cs="宋体"/>
          <w:szCs w:val="21"/>
        </w:rPr>
        <w:t>型 锅炉</w:t>
      </w:r>
      <w:r>
        <w:rPr>
          <w:rFonts w:ascii="微软雅黑" w:hAnsi="微软雅黑" w:eastAsia="微软雅黑" w:cs="宋体"/>
          <w:szCs w:val="21"/>
        </w:rPr>
        <w:t>平板水位计</w:t>
      </w:r>
    </w:p>
    <w:p>
      <w:pPr>
        <w:rPr>
          <w:rFonts w:ascii="微软雅黑" w:hAnsi="微软雅黑" w:eastAsia="微软雅黑" w:cs="宋体"/>
          <w:b/>
          <w:szCs w:val="21"/>
        </w:rPr>
      </w:pPr>
      <w:r>
        <w:drawing>
          <wp:inline distT="0" distB="0" distL="0" distR="0">
            <wp:extent cx="6645910" cy="3041650"/>
            <wp:effectExtent l="0" t="0" r="2540" b="635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8"/>
                    <a:stretch>
                      <a:fillRect/>
                    </a:stretch>
                  </pic:blipFill>
                  <pic:spPr>
                    <a:xfrm>
                      <a:off x="0" y="0"/>
                      <a:ext cx="6645910" cy="3041650"/>
                    </a:xfrm>
                    <a:prstGeom prst="rect">
                      <a:avLst/>
                    </a:prstGeom>
                  </pic:spPr>
                </pic:pic>
              </a:graphicData>
            </a:graphic>
          </wp:inline>
        </w:drawing>
      </w:r>
    </w:p>
    <w:p>
      <w:pPr>
        <w:rPr>
          <w:rFonts w:ascii="微软雅黑" w:hAnsi="微软雅黑" w:eastAsia="微软雅黑" w:cs="宋体"/>
          <w:b/>
          <w:szCs w:val="21"/>
        </w:rPr>
      </w:pPr>
      <w:r>
        <w:drawing>
          <wp:inline distT="0" distB="0" distL="0" distR="0">
            <wp:extent cx="4848225" cy="3219450"/>
            <wp:effectExtent l="0" t="0" r="952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9"/>
                    <a:stretch>
                      <a:fillRect/>
                    </a:stretch>
                  </pic:blipFill>
                  <pic:spPr>
                    <a:xfrm>
                      <a:off x="0" y="0"/>
                      <a:ext cx="4848225" cy="3219450"/>
                    </a:xfrm>
                    <a:prstGeom prst="rect">
                      <a:avLst/>
                    </a:prstGeom>
                  </pic:spPr>
                </pic:pic>
              </a:graphicData>
            </a:graphic>
          </wp:inline>
        </w:drawing>
      </w:r>
    </w:p>
    <w:p>
      <w:pPr>
        <w:widowControl/>
        <w:jc w:val="left"/>
        <w:rPr>
          <w:rFonts w:ascii="微软雅黑" w:hAnsi="微软雅黑" w:eastAsia="微软雅黑" w:cs="宋体"/>
          <w:b/>
          <w:szCs w:val="21"/>
        </w:rPr>
      </w:pPr>
      <w:r>
        <w:rPr>
          <w:rFonts w:ascii="微软雅黑" w:hAnsi="微软雅黑" w:eastAsia="微软雅黑" w:cs="宋体"/>
          <w:b/>
          <w:szCs w:val="21"/>
        </w:rPr>
        <w:br w:type="page"/>
      </w:r>
    </w:p>
    <w:p>
      <w:pPr>
        <w:pStyle w:val="2"/>
        <w:rPr>
          <w:rFonts w:hint="eastAsia" w:ascii="宋体" w:hAnsi="宋体"/>
          <w:sz w:val="27"/>
          <w:szCs w:val="27"/>
        </w:rPr>
      </w:pPr>
      <w:r>
        <w:rPr>
          <w:rFonts w:ascii="宋体" w:hAnsi="宋体"/>
        </w:rPr>
        <w:t>B49H</w:t>
      </w:r>
      <w:r>
        <w:rPr>
          <w:rFonts w:hint="eastAsia"/>
        </w:rPr>
        <w:t>型锅炉双色水位表</w:t>
      </w:r>
    </w:p>
    <w:p>
      <w:pPr>
        <w:widowControl/>
        <w:shd w:val="clear" w:color="auto" w:fill="FFFFFF"/>
        <w:spacing w:before="100" w:beforeAutospacing="1" w:after="100" w:afterAutospacing="1" w:line="480" w:lineRule="atLeast"/>
        <w:ind w:firstLine="480"/>
        <w:jc w:val="left"/>
        <w:rPr>
          <w:rFonts w:hint="eastAsia" w:ascii="宋体" w:hAnsi="宋体" w:eastAsia="宋体" w:cs="宋体"/>
          <w:color w:val="000000"/>
          <w:kern w:val="0"/>
          <w:sz w:val="27"/>
          <w:szCs w:val="27"/>
        </w:rPr>
      </w:pPr>
      <w:r>
        <w:rPr>
          <w:rFonts w:ascii="宋体" w:hAnsi="宋体" w:eastAsia="宋体" w:cs="宋体"/>
          <w:color w:val="000000"/>
          <w:kern w:val="0"/>
          <w:sz w:val="20"/>
          <w:szCs w:val="20"/>
        </w:rPr>
        <w:drawing>
          <wp:anchor distT="0" distB="0" distL="114300" distR="114300" simplePos="0" relativeHeight="251664384" behindDoc="0" locked="0" layoutInCell="1" allowOverlap="1">
            <wp:simplePos x="0" y="0"/>
            <wp:positionH relativeFrom="column">
              <wp:posOffset>2713990</wp:posOffset>
            </wp:positionH>
            <wp:positionV relativeFrom="paragraph">
              <wp:posOffset>352425</wp:posOffset>
            </wp:positionV>
            <wp:extent cx="3771900" cy="1219200"/>
            <wp:effectExtent l="0" t="0" r="0" b="0"/>
            <wp:wrapSquare wrapText="bothSides"/>
            <wp:docPr id="14" name="图片 14" descr="E:\a图片\level 液位计\TBS glass plate level gauges\B49H型锅炉双色水位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a图片\level 液位计\TBS glass plate level gauges\B49H型锅炉双色水位表.jpg"/>
                    <pic:cNvPicPr>
                      <a:picLocks noChangeAspect="1" noChangeArrowheads="1"/>
                    </pic:cNvPicPr>
                  </pic:nvPicPr>
                  <pic:blipFill>
                    <a:blip r:embed="rId10">
                      <a:extLst>
                        <a:ext uri="{28A0092B-C50C-407E-A947-70E740481C1C}">
                          <a14:useLocalDpi xmlns:a14="http://schemas.microsoft.com/office/drawing/2010/main" val="0"/>
                        </a:ext>
                      </a:extLst>
                    </a:blip>
                    <a:srcRect l="8333" t="28666" r="9167" b="35778"/>
                    <a:stretch>
                      <a:fillRect/>
                    </a:stretch>
                  </pic:blipFill>
                  <pic:spPr>
                    <a:xfrm>
                      <a:off x="0" y="0"/>
                      <a:ext cx="3771900" cy="1219200"/>
                    </a:xfrm>
                    <a:prstGeom prst="rect">
                      <a:avLst/>
                    </a:prstGeom>
                    <a:noFill/>
                    <a:ln>
                      <a:noFill/>
                    </a:ln>
                  </pic:spPr>
                </pic:pic>
              </a:graphicData>
            </a:graphic>
          </wp:anchor>
        </w:drawing>
      </w:r>
      <w:r>
        <w:rPr>
          <w:rFonts w:hint="eastAsia" w:ascii="宋体" w:hAnsi="宋体" w:eastAsia="宋体" w:cs="宋体"/>
          <w:b/>
          <w:bCs/>
          <w:color w:val="000000"/>
          <w:kern w:val="0"/>
          <w:sz w:val="30"/>
          <w:szCs w:val="30"/>
        </w:rPr>
        <w:t>锅炉双色水位表的技术参数</w:t>
      </w:r>
    </w:p>
    <w:p>
      <w:pPr>
        <w:widowControl/>
        <w:shd w:val="clear" w:color="auto" w:fill="FFFFFF"/>
        <w:spacing w:before="100" w:beforeAutospacing="1" w:after="100" w:afterAutospacing="1" w:line="320" w:lineRule="exact"/>
        <w:ind w:firstLine="482"/>
        <w:jc w:val="left"/>
        <w:rPr>
          <w:rFonts w:cs="Times New Roman" w:asciiTheme="majorEastAsia" w:hAnsiTheme="majorEastAsia" w:eastAsiaTheme="majorEastAsia"/>
          <w:color w:val="000000"/>
          <w:kern w:val="0"/>
          <w:sz w:val="24"/>
          <w:szCs w:val="24"/>
        </w:rPr>
      </w:pPr>
      <w:r>
        <w:rPr>
          <w:rFonts w:hint="eastAsia" w:ascii="宋体" w:hAnsi="宋体" w:eastAsia="宋体" w:cs="宋体"/>
          <w:color w:val="000000"/>
          <w:kern w:val="0"/>
          <w:sz w:val="20"/>
          <w:szCs w:val="20"/>
        </w:rPr>
        <w:t>名</w:t>
      </w:r>
      <w:r>
        <w:rPr>
          <w:rFonts w:cs="Times New Roman" w:asciiTheme="majorEastAsia" w:hAnsiTheme="majorEastAsia" w:eastAsiaTheme="majorEastAsia"/>
          <w:color w:val="000000"/>
          <w:kern w:val="0"/>
          <w:sz w:val="24"/>
          <w:szCs w:val="24"/>
        </w:rPr>
        <w:t>称：锅炉双色水位表</w:t>
      </w:r>
    </w:p>
    <w:p>
      <w:pPr>
        <w:widowControl/>
        <w:shd w:val="clear" w:color="auto" w:fill="FFFFFF"/>
        <w:spacing w:before="100" w:beforeAutospacing="1" w:after="100" w:afterAutospacing="1" w:line="320" w:lineRule="exact"/>
        <w:ind w:firstLine="482"/>
        <w:jc w:val="left"/>
        <w:rPr>
          <w:rFonts w:cs="Times New Roman" w:asciiTheme="majorEastAsia" w:hAnsiTheme="majorEastAsia" w:eastAsiaTheme="majorEastAsia"/>
          <w:color w:val="000000"/>
          <w:kern w:val="0"/>
          <w:sz w:val="24"/>
          <w:szCs w:val="24"/>
        </w:rPr>
      </w:pPr>
      <w:r>
        <w:rPr>
          <w:rFonts w:hint="eastAsia" w:cs="Times New Roman" w:asciiTheme="majorEastAsia" w:hAnsiTheme="majorEastAsia" w:eastAsiaTheme="majorEastAsia"/>
          <w:color w:val="000000"/>
          <w:kern w:val="0"/>
          <w:sz w:val="24"/>
          <w:szCs w:val="24"/>
        </w:rPr>
        <w:t>带灯</w:t>
      </w:r>
      <w:r>
        <w:rPr>
          <w:rFonts w:cs="Times New Roman" w:asciiTheme="majorEastAsia" w:hAnsiTheme="majorEastAsia" w:eastAsiaTheme="majorEastAsia"/>
          <w:color w:val="000000"/>
          <w:kern w:val="0"/>
          <w:sz w:val="24"/>
          <w:szCs w:val="24"/>
        </w:rPr>
        <w:t>管 AC 36V+/-4V</w:t>
      </w:r>
    </w:p>
    <w:p>
      <w:pPr>
        <w:widowControl/>
        <w:shd w:val="clear" w:color="auto" w:fill="FFFFFF"/>
        <w:spacing w:before="100" w:beforeAutospacing="1" w:after="100" w:afterAutospacing="1" w:line="320" w:lineRule="exact"/>
        <w:ind w:firstLine="482"/>
        <w:jc w:val="left"/>
        <w:rPr>
          <w:rFonts w:cs="Times New Roman" w:asciiTheme="majorEastAsia" w:hAnsiTheme="majorEastAsia" w:eastAsiaTheme="majorEastAsia"/>
          <w:color w:val="000000"/>
          <w:kern w:val="0"/>
          <w:sz w:val="24"/>
          <w:szCs w:val="24"/>
        </w:rPr>
      </w:pPr>
      <w:r>
        <w:rPr>
          <w:rFonts w:cs="Times New Roman" w:asciiTheme="majorEastAsia" w:hAnsiTheme="majorEastAsia" w:eastAsiaTheme="majorEastAsia"/>
          <w:sz w:val="24"/>
          <w:szCs w:val="24"/>
        </w:rPr>
        <w:drawing>
          <wp:anchor distT="0" distB="0" distL="114300" distR="114300" simplePos="0" relativeHeight="251674624" behindDoc="0" locked="0" layoutInCell="1" allowOverlap="1">
            <wp:simplePos x="0" y="0"/>
            <wp:positionH relativeFrom="margin">
              <wp:align>right</wp:align>
            </wp:positionH>
            <wp:positionV relativeFrom="paragraph">
              <wp:posOffset>102870</wp:posOffset>
            </wp:positionV>
            <wp:extent cx="1876425" cy="2819400"/>
            <wp:effectExtent l="0" t="0" r="9525" b="0"/>
            <wp:wrapSquare wrapText="bothSides"/>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876425" cy="2819400"/>
                    </a:xfrm>
                    <a:prstGeom prst="rect">
                      <a:avLst/>
                    </a:prstGeom>
                  </pic:spPr>
                </pic:pic>
              </a:graphicData>
            </a:graphic>
          </wp:anchor>
        </w:drawing>
      </w:r>
      <w:r>
        <w:rPr>
          <w:rFonts w:cs="Times New Roman" w:asciiTheme="majorEastAsia" w:hAnsiTheme="majorEastAsia" w:eastAsiaTheme="majorEastAsia"/>
          <w:sz w:val="24"/>
          <w:szCs w:val="24"/>
        </w:rPr>
        <w:drawing>
          <wp:anchor distT="0" distB="0" distL="114300" distR="114300" simplePos="0" relativeHeight="251673600" behindDoc="0" locked="0" layoutInCell="1" allowOverlap="1">
            <wp:simplePos x="0" y="0"/>
            <wp:positionH relativeFrom="column">
              <wp:posOffset>2933700</wp:posOffset>
            </wp:positionH>
            <wp:positionV relativeFrom="paragraph">
              <wp:posOffset>198120</wp:posOffset>
            </wp:positionV>
            <wp:extent cx="1924050" cy="2905125"/>
            <wp:effectExtent l="0" t="0" r="0" b="9525"/>
            <wp:wrapSquare wrapText="bothSides"/>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924050" cy="2905125"/>
                    </a:xfrm>
                    <a:prstGeom prst="rect">
                      <a:avLst/>
                    </a:prstGeom>
                  </pic:spPr>
                </pic:pic>
              </a:graphicData>
            </a:graphic>
          </wp:anchor>
        </w:drawing>
      </w:r>
      <w:r>
        <w:rPr>
          <w:rFonts w:cs="Times New Roman" w:asciiTheme="majorEastAsia" w:hAnsiTheme="majorEastAsia" w:eastAsiaTheme="majorEastAsia"/>
          <w:color w:val="000000"/>
          <w:kern w:val="0"/>
          <w:sz w:val="24"/>
          <w:szCs w:val="24"/>
        </w:rPr>
        <w:t>公称压力：1.6～4.0（MPa）</w:t>
      </w:r>
    </w:p>
    <w:p>
      <w:pPr>
        <w:widowControl/>
        <w:shd w:val="clear" w:color="auto" w:fill="FFFFFF"/>
        <w:spacing w:before="100" w:beforeAutospacing="1" w:after="100" w:afterAutospacing="1" w:line="320" w:lineRule="exact"/>
        <w:ind w:firstLine="482"/>
        <w:jc w:val="left"/>
        <w:rPr>
          <w:rFonts w:cs="Times New Roman" w:asciiTheme="majorEastAsia" w:hAnsiTheme="majorEastAsia" w:eastAsiaTheme="majorEastAsia"/>
          <w:color w:val="000000"/>
          <w:kern w:val="0"/>
          <w:sz w:val="24"/>
          <w:szCs w:val="24"/>
        </w:rPr>
      </w:pPr>
      <w:r>
        <w:rPr>
          <w:rFonts w:cs="Times New Roman" w:asciiTheme="majorEastAsia" w:hAnsiTheme="majorEastAsia" w:eastAsiaTheme="majorEastAsia"/>
          <w:color w:val="000000"/>
          <w:kern w:val="0"/>
          <w:sz w:val="24"/>
          <w:szCs w:val="24"/>
        </w:rPr>
        <w:t>公称通径：25(mm)</w:t>
      </w:r>
      <w:r>
        <w:rPr>
          <w:rFonts w:cs="Times New Roman" w:asciiTheme="majorEastAsia" w:hAnsiTheme="majorEastAsia" w:eastAsiaTheme="majorEastAsia"/>
          <w:sz w:val="24"/>
          <w:szCs w:val="24"/>
        </w:rPr>
        <w:t xml:space="preserve">  DN20 on order</w:t>
      </w:r>
    </w:p>
    <w:p>
      <w:pPr>
        <w:widowControl/>
        <w:shd w:val="clear" w:color="auto" w:fill="FFFFFF"/>
        <w:spacing w:before="100" w:beforeAutospacing="1" w:after="100" w:afterAutospacing="1" w:line="320" w:lineRule="exact"/>
        <w:ind w:firstLine="482"/>
        <w:jc w:val="left"/>
        <w:rPr>
          <w:rFonts w:cs="Times New Roman" w:asciiTheme="majorEastAsia" w:hAnsiTheme="majorEastAsia" w:eastAsiaTheme="majorEastAsia"/>
          <w:color w:val="000000"/>
          <w:kern w:val="0"/>
          <w:sz w:val="24"/>
          <w:szCs w:val="24"/>
        </w:rPr>
      </w:pPr>
      <w:r>
        <w:rPr>
          <w:rFonts w:cs="Times New Roman" w:asciiTheme="majorEastAsia" w:hAnsiTheme="majorEastAsia" w:eastAsiaTheme="majorEastAsia"/>
          <w:color w:val="000000"/>
          <w:kern w:val="0"/>
          <w:sz w:val="24"/>
          <w:szCs w:val="24"/>
        </w:rPr>
        <w:t>公称长度：300～440(mm)</w:t>
      </w:r>
      <w:r>
        <w:rPr>
          <w:rFonts w:cs="Times New Roman" w:asciiTheme="majorEastAsia" w:hAnsiTheme="majorEastAsia" w:eastAsiaTheme="majorEastAsia"/>
          <w:sz w:val="24"/>
          <w:szCs w:val="24"/>
        </w:rPr>
        <w:t xml:space="preserve"> </w:t>
      </w:r>
    </w:p>
    <w:p>
      <w:pPr>
        <w:widowControl/>
        <w:shd w:val="clear" w:color="auto" w:fill="FFFFFF"/>
        <w:spacing w:before="100" w:beforeAutospacing="1" w:after="100" w:afterAutospacing="1" w:line="320" w:lineRule="exact"/>
        <w:ind w:firstLine="482"/>
        <w:jc w:val="left"/>
        <w:rPr>
          <w:rFonts w:cs="Times New Roman" w:asciiTheme="majorEastAsia" w:hAnsiTheme="majorEastAsia" w:eastAsiaTheme="majorEastAsia"/>
          <w:color w:val="000000"/>
          <w:kern w:val="0"/>
          <w:sz w:val="24"/>
          <w:szCs w:val="24"/>
        </w:rPr>
      </w:pPr>
      <w:r>
        <w:rPr>
          <w:rFonts w:cs="Times New Roman" w:asciiTheme="majorEastAsia" w:hAnsiTheme="majorEastAsia" w:eastAsiaTheme="majorEastAsia"/>
          <w:color w:val="000000"/>
          <w:kern w:val="0"/>
          <w:sz w:val="24"/>
          <w:szCs w:val="24"/>
        </w:rPr>
        <w:t>介质温度：≤250℃</w:t>
      </w:r>
    </w:p>
    <w:p>
      <w:pPr>
        <w:widowControl/>
        <w:shd w:val="clear" w:color="auto" w:fill="FFFFFF"/>
        <w:spacing w:before="100" w:beforeAutospacing="1" w:after="100" w:afterAutospacing="1" w:line="320" w:lineRule="exact"/>
        <w:ind w:firstLine="482"/>
        <w:jc w:val="left"/>
        <w:rPr>
          <w:rFonts w:ascii="宋体" w:hAnsi="宋体" w:eastAsia="宋体" w:cs="宋体"/>
          <w:color w:val="000000"/>
          <w:kern w:val="0"/>
          <w:sz w:val="27"/>
          <w:szCs w:val="27"/>
        </w:rPr>
      </w:pPr>
      <w:r>
        <w:rPr>
          <w:rFonts w:cs="Times New Roman" w:asciiTheme="majorEastAsia" w:hAnsiTheme="majorEastAsia" w:eastAsiaTheme="majorEastAsia"/>
          <w:color w:val="000000"/>
          <w:kern w:val="0"/>
          <w:sz w:val="24"/>
          <w:szCs w:val="24"/>
        </w:rPr>
        <w:t>主要材质：</w:t>
      </w:r>
      <w:bookmarkStart w:id="0" w:name="OLE_LINK2"/>
      <w:bookmarkStart w:id="1" w:name="OLE_LINK1"/>
      <w:r>
        <w:rPr>
          <w:rFonts w:cs="Times New Roman" w:asciiTheme="majorEastAsia" w:hAnsiTheme="majorEastAsia" w:eastAsiaTheme="majorEastAsia"/>
          <w:color w:val="000000"/>
          <w:kern w:val="0"/>
          <w:sz w:val="24"/>
          <w:szCs w:val="24"/>
        </w:rPr>
        <w:t>Q235-A</w:t>
      </w:r>
      <w:bookmarkEnd w:id="0"/>
      <w:bookmarkEnd w:id="1"/>
      <w:r>
        <w:rPr>
          <w:rFonts w:cs="Times New Roman" w:asciiTheme="majorEastAsia" w:hAnsiTheme="majorEastAsia" w:eastAsiaTheme="majorEastAsia"/>
          <w:color w:val="000000"/>
          <w:kern w:val="0"/>
          <w:sz w:val="24"/>
          <w:szCs w:val="24"/>
        </w:rPr>
        <w:t>碳</w:t>
      </w:r>
      <w:r>
        <w:rPr>
          <w:rFonts w:hint="eastAsia" w:ascii="宋体" w:hAnsi="宋体" w:eastAsia="宋体" w:cs="宋体"/>
          <w:color w:val="000000"/>
          <w:kern w:val="0"/>
          <w:sz w:val="27"/>
          <w:szCs w:val="27"/>
        </w:rPr>
        <w:t>钢</w:t>
      </w:r>
    </w:p>
    <w:p>
      <w:pPr>
        <w:widowControl/>
        <w:shd w:val="clear" w:color="auto" w:fill="FFFFFF"/>
        <w:spacing w:before="100" w:beforeAutospacing="1" w:after="100" w:afterAutospacing="1" w:line="480" w:lineRule="atLeast"/>
        <w:ind w:firstLine="480"/>
        <w:jc w:val="left"/>
        <w:rPr>
          <w:rFonts w:ascii="宋体" w:hAnsi="宋体" w:eastAsia="宋体" w:cs="宋体"/>
          <w:color w:val="000000"/>
          <w:kern w:val="0"/>
          <w:sz w:val="27"/>
          <w:szCs w:val="27"/>
        </w:rPr>
      </w:pPr>
      <w:r>
        <w:rPr>
          <w:rFonts w:hint="eastAsia" w:ascii="宋体" w:hAnsi="宋体" w:eastAsia="宋体" w:cs="宋体"/>
          <w:color w:val="000000"/>
          <w:kern w:val="0"/>
          <w:sz w:val="27"/>
          <w:szCs w:val="27"/>
        </w:rPr>
        <w:t>双色水位计</w:t>
      </w:r>
    </w:p>
    <w:tbl>
      <w:tblPr>
        <w:tblStyle w:val="5"/>
        <w:tblW w:w="3270" w:type="dxa"/>
        <w:jc w:val="center"/>
        <w:tblCellSpacing w:w="0" w:type="dxa"/>
        <w:tblInd w:w="0" w:type="dxa"/>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1689"/>
        <w:gridCol w:w="1136"/>
        <w:gridCol w:w="445"/>
      </w:tblGrid>
      <w:tr>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50" w:hRule="atLeast"/>
          <w:tblCellSpacing w:w="0" w:type="dxa"/>
          <w:jc w:val="center"/>
        </w:trPr>
        <w:tc>
          <w:tcPr>
            <w:tcW w:w="1689"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before="100" w:beforeAutospacing="1" w:after="100" w:afterAutospacing="1" w:line="320" w:lineRule="exact"/>
              <w:jc w:val="center"/>
              <w:rPr>
                <w:rFonts w:ascii="宋体" w:hAnsi="宋体" w:eastAsia="宋体" w:cs="宋体"/>
                <w:color w:val="000000"/>
                <w:kern w:val="0"/>
                <w:sz w:val="27"/>
                <w:szCs w:val="27"/>
              </w:rPr>
            </w:pPr>
            <w:r>
              <w:rPr>
                <w:rFonts w:hint="eastAsia" w:ascii="宋体" w:hAnsi="宋体" w:eastAsia="宋体" w:cs="宋体"/>
                <w:color w:val="000000"/>
                <w:kern w:val="0"/>
                <w:sz w:val="27"/>
                <w:szCs w:val="27"/>
              </w:rPr>
              <w:t>公称压力 PN</w:t>
            </w:r>
          </w:p>
        </w:tc>
        <w:tc>
          <w:tcPr>
            <w:tcW w:w="1136"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before="100" w:beforeAutospacing="1" w:after="100" w:afterAutospacing="1" w:line="320" w:lineRule="exact"/>
              <w:jc w:val="center"/>
              <w:rPr>
                <w:rFonts w:ascii="宋体" w:hAnsi="宋体" w:eastAsia="宋体" w:cs="宋体"/>
                <w:color w:val="000000"/>
                <w:kern w:val="0"/>
                <w:sz w:val="27"/>
                <w:szCs w:val="27"/>
              </w:rPr>
            </w:pPr>
            <w:r>
              <w:rPr>
                <w:rFonts w:hint="eastAsia" w:ascii="宋体" w:hAnsi="宋体" w:eastAsia="宋体" w:cs="宋体"/>
                <w:color w:val="000000"/>
                <w:kern w:val="0"/>
                <w:sz w:val="27"/>
                <w:szCs w:val="27"/>
              </w:rPr>
              <w:t>2.5(4.0)</w:t>
            </w:r>
          </w:p>
        </w:tc>
        <w:tc>
          <w:tcPr>
            <w:tcW w:w="445" w:type="dxa"/>
            <w:vMerge w:val="restart"/>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before="100" w:beforeAutospacing="1" w:after="100" w:afterAutospacing="1" w:line="320" w:lineRule="exact"/>
              <w:jc w:val="center"/>
              <w:rPr>
                <w:rFonts w:ascii="宋体" w:hAnsi="宋体" w:eastAsia="宋体" w:cs="宋体"/>
                <w:color w:val="000000"/>
                <w:kern w:val="0"/>
                <w:sz w:val="27"/>
                <w:szCs w:val="27"/>
              </w:rPr>
            </w:pPr>
            <w:r>
              <w:rPr>
                <w:rFonts w:hint="eastAsia" w:ascii="宋体" w:hAnsi="宋体" w:eastAsia="宋体" w:cs="宋体"/>
                <w:color w:val="000000"/>
                <w:kern w:val="0"/>
                <w:sz w:val="27"/>
                <w:szCs w:val="27"/>
              </w:rPr>
              <w:t>MPa</w:t>
            </w:r>
          </w:p>
        </w:tc>
      </w:tr>
      <w:tr>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50" w:hRule="atLeast"/>
          <w:tblCellSpacing w:w="0" w:type="dxa"/>
          <w:jc w:val="center"/>
        </w:trPr>
        <w:tc>
          <w:tcPr>
            <w:tcW w:w="1689"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before="100" w:beforeAutospacing="1" w:after="100" w:afterAutospacing="1" w:line="320" w:lineRule="exact"/>
              <w:jc w:val="center"/>
              <w:rPr>
                <w:rFonts w:ascii="宋体" w:hAnsi="宋体" w:eastAsia="宋体" w:cs="宋体"/>
                <w:color w:val="000000"/>
                <w:kern w:val="0"/>
                <w:sz w:val="27"/>
                <w:szCs w:val="27"/>
              </w:rPr>
            </w:pPr>
            <w:r>
              <w:rPr>
                <w:rFonts w:hint="eastAsia" w:ascii="宋体" w:hAnsi="宋体" w:eastAsia="宋体" w:cs="宋体"/>
                <w:color w:val="000000"/>
                <w:kern w:val="0"/>
                <w:sz w:val="27"/>
                <w:szCs w:val="27"/>
              </w:rPr>
              <w:t>强度试验压力</w:t>
            </w:r>
          </w:p>
        </w:tc>
        <w:tc>
          <w:tcPr>
            <w:tcW w:w="1136"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before="100" w:beforeAutospacing="1" w:after="100" w:afterAutospacing="1" w:line="320" w:lineRule="exact"/>
              <w:jc w:val="center"/>
              <w:rPr>
                <w:rFonts w:ascii="宋体" w:hAnsi="宋体" w:eastAsia="宋体" w:cs="宋体"/>
                <w:color w:val="000000"/>
                <w:kern w:val="0"/>
                <w:sz w:val="27"/>
                <w:szCs w:val="27"/>
              </w:rPr>
            </w:pPr>
            <w:r>
              <w:rPr>
                <w:rFonts w:hint="eastAsia" w:ascii="宋体" w:hAnsi="宋体" w:eastAsia="宋体" w:cs="宋体"/>
                <w:color w:val="000000"/>
                <w:kern w:val="0"/>
                <w:sz w:val="27"/>
                <w:szCs w:val="27"/>
              </w:rPr>
              <w:t>4.0(6.4)</w:t>
            </w:r>
          </w:p>
        </w:tc>
        <w:tc>
          <w:tcPr>
            <w:tcW w:w="445" w:type="dxa"/>
            <w:vMerge w:val="continue"/>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before="100" w:beforeAutospacing="1" w:after="100" w:afterAutospacing="1" w:line="320" w:lineRule="exact"/>
              <w:jc w:val="center"/>
              <w:rPr>
                <w:rFonts w:ascii="宋体" w:hAnsi="宋体" w:eastAsia="宋体" w:cs="宋体"/>
                <w:color w:val="000000"/>
                <w:kern w:val="0"/>
                <w:sz w:val="27"/>
                <w:szCs w:val="27"/>
              </w:rPr>
            </w:pPr>
          </w:p>
        </w:tc>
      </w:tr>
      <w:tr>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Layout w:type="fixed"/>
          <w:tblCellMar>
            <w:top w:w="0" w:type="dxa"/>
            <w:left w:w="0" w:type="dxa"/>
            <w:bottom w:w="0" w:type="dxa"/>
            <w:right w:w="0" w:type="dxa"/>
          </w:tblCellMar>
        </w:tblPrEx>
        <w:trPr>
          <w:trHeight w:val="240" w:hRule="atLeast"/>
          <w:tblCellSpacing w:w="0" w:type="dxa"/>
          <w:jc w:val="center"/>
        </w:trPr>
        <w:tc>
          <w:tcPr>
            <w:tcW w:w="1689"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before="100" w:beforeAutospacing="1" w:after="100" w:afterAutospacing="1" w:line="320" w:lineRule="exact"/>
              <w:jc w:val="center"/>
              <w:rPr>
                <w:rFonts w:ascii="宋体" w:hAnsi="宋体" w:eastAsia="宋体" w:cs="宋体"/>
                <w:color w:val="000000"/>
                <w:kern w:val="0"/>
                <w:sz w:val="27"/>
                <w:szCs w:val="27"/>
              </w:rPr>
            </w:pPr>
            <w:r>
              <w:rPr>
                <w:rFonts w:hint="eastAsia" w:ascii="宋体" w:hAnsi="宋体" w:eastAsia="宋体" w:cs="宋体"/>
                <w:color w:val="000000"/>
                <w:kern w:val="0"/>
                <w:sz w:val="27"/>
                <w:szCs w:val="27"/>
              </w:rPr>
              <w:t>密封试验压力</w:t>
            </w:r>
          </w:p>
        </w:tc>
        <w:tc>
          <w:tcPr>
            <w:tcW w:w="1136"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before="100" w:beforeAutospacing="1" w:after="100" w:afterAutospacing="1" w:line="320" w:lineRule="exact"/>
              <w:jc w:val="center"/>
              <w:rPr>
                <w:rFonts w:ascii="宋体" w:hAnsi="宋体" w:eastAsia="宋体" w:cs="宋体"/>
                <w:color w:val="000000"/>
                <w:kern w:val="0"/>
                <w:sz w:val="27"/>
                <w:szCs w:val="27"/>
              </w:rPr>
            </w:pPr>
            <w:r>
              <w:rPr>
                <w:rFonts w:hint="eastAsia" w:ascii="宋体" w:hAnsi="宋体" w:eastAsia="宋体" w:cs="宋体"/>
                <w:color w:val="000000"/>
                <w:kern w:val="0"/>
                <w:sz w:val="27"/>
                <w:szCs w:val="27"/>
              </w:rPr>
              <w:t>2.5(4.0)</w:t>
            </w:r>
          </w:p>
        </w:tc>
        <w:tc>
          <w:tcPr>
            <w:tcW w:w="445" w:type="dxa"/>
            <w:vMerge w:val="continue"/>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before="100" w:beforeAutospacing="1" w:after="100" w:afterAutospacing="1" w:line="320" w:lineRule="exact"/>
              <w:jc w:val="center"/>
              <w:rPr>
                <w:rFonts w:ascii="宋体" w:hAnsi="宋体" w:eastAsia="宋体" w:cs="宋体"/>
                <w:color w:val="000000"/>
                <w:kern w:val="0"/>
                <w:sz w:val="27"/>
                <w:szCs w:val="27"/>
              </w:rPr>
            </w:pPr>
          </w:p>
        </w:tc>
      </w:tr>
      <w:tr>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Layout w:type="fixed"/>
          <w:tblCellMar>
            <w:top w:w="0" w:type="dxa"/>
            <w:left w:w="0" w:type="dxa"/>
            <w:bottom w:w="0" w:type="dxa"/>
            <w:right w:w="0" w:type="dxa"/>
          </w:tblCellMar>
        </w:tblPrEx>
        <w:trPr>
          <w:trHeight w:val="450" w:hRule="atLeast"/>
          <w:tblCellSpacing w:w="0" w:type="dxa"/>
          <w:jc w:val="center"/>
        </w:trPr>
        <w:tc>
          <w:tcPr>
            <w:tcW w:w="1689"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before="100" w:beforeAutospacing="1" w:after="100" w:afterAutospacing="1" w:line="320" w:lineRule="exact"/>
              <w:jc w:val="center"/>
              <w:rPr>
                <w:rFonts w:ascii="宋体" w:hAnsi="宋体" w:eastAsia="宋体" w:cs="宋体"/>
                <w:color w:val="000000"/>
                <w:kern w:val="0"/>
                <w:sz w:val="27"/>
                <w:szCs w:val="27"/>
              </w:rPr>
            </w:pPr>
            <w:r>
              <w:rPr>
                <w:rFonts w:hint="eastAsia" w:ascii="宋体" w:hAnsi="宋体" w:eastAsia="宋体" w:cs="宋体"/>
                <w:color w:val="000000"/>
                <w:kern w:val="0"/>
                <w:sz w:val="27"/>
                <w:szCs w:val="27"/>
              </w:rPr>
              <w:t>工作温度</w:t>
            </w:r>
          </w:p>
        </w:tc>
        <w:tc>
          <w:tcPr>
            <w:tcW w:w="1581" w:type="dxa"/>
            <w:gridSpan w:val="2"/>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before="100" w:beforeAutospacing="1" w:after="100" w:afterAutospacing="1" w:line="320" w:lineRule="exact"/>
              <w:jc w:val="center"/>
              <w:rPr>
                <w:rFonts w:ascii="宋体" w:hAnsi="宋体" w:eastAsia="宋体" w:cs="宋体"/>
                <w:color w:val="000000"/>
                <w:kern w:val="0"/>
                <w:sz w:val="27"/>
                <w:szCs w:val="27"/>
              </w:rPr>
            </w:pPr>
            <w:r>
              <w:rPr>
                <w:rFonts w:hint="eastAsia" w:ascii="宋体" w:hAnsi="宋体" w:eastAsia="宋体" w:cs="宋体"/>
                <w:color w:val="000000"/>
                <w:kern w:val="0"/>
                <w:sz w:val="27"/>
                <w:szCs w:val="27"/>
              </w:rPr>
              <w:t>≤225℃</w:t>
            </w:r>
          </w:p>
        </w:tc>
      </w:tr>
      <w:tr>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Layout w:type="fixed"/>
          <w:tblCellMar>
            <w:top w:w="0" w:type="dxa"/>
            <w:left w:w="0" w:type="dxa"/>
            <w:bottom w:w="0" w:type="dxa"/>
            <w:right w:w="0" w:type="dxa"/>
          </w:tblCellMar>
        </w:tblPrEx>
        <w:trPr>
          <w:trHeight w:val="450" w:hRule="atLeast"/>
          <w:tblCellSpacing w:w="0" w:type="dxa"/>
          <w:jc w:val="center"/>
        </w:trPr>
        <w:tc>
          <w:tcPr>
            <w:tcW w:w="3270" w:type="dxa"/>
            <w:gridSpan w:val="3"/>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before="100" w:beforeAutospacing="1" w:after="100" w:afterAutospacing="1" w:line="320" w:lineRule="exact"/>
              <w:jc w:val="center"/>
              <w:rPr>
                <w:rFonts w:ascii="宋体" w:hAnsi="宋体" w:eastAsia="宋体" w:cs="宋体"/>
                <w:color w:val="000000"/>
                <w:kern w:val="0"/>
                <w:sz w:val="27"/>
                <w:szCs w:val="27"/>
              </w:rPr>
            </w:pPr>
            <w:r>
              <w:rPr>
                <w:rFonts w:hint="eastAsia" w:ascii="宋体" w:hAnsi="宋体" w:eastAsia="宋体" w:cs="宋体"/>
                <w:color w:val="000000"/>
                <w:kern w:val="0"/>
                <w:sz w:val="27"/>
                <w:szCs w:val="27"/>
              </w:rPr>
              <w:t>工作介质：水、蒸汽、油类</w:t>
            </w:r>
          </w:p>
        </w:tc>
      </w:tr>
    </w:tbl>
    <w:p>
      <w:pPr>
        <w:widowControl/>
        <w:shd w:val="clear" w:color="auto" w:fill="FFFFFF"/>
        <w:spacing w:before="100" w:beforeAutospacing="1" w:after="100" w:afterAutospacing="1" w:line="480" w:lineRule="atLeast"/>
        <w:jc w:val="left"/>
        <w:rPr>
          <w:rFonts w:ascii="宋体" w:hAnsi="宋体" w:eastAsia="宋体" w:cs="宋体"/>
          <w:color w:val="000000"/>
          <w:kern w:val="0"/>
          <w:sz w:val="27"/>
          <w:szCs w:val="27"/>
        </w:rPr>
      </w:pPr>
      <w:r>
        <w:rPr>
          <w:rFonts w:hint="eastAsia" w:ascii="宋体" w:hAnsi="宋体" w:eastAsia="宋体" w:cs="宋体"/>
          <w:color w:val="000000"/>
          <w:kern w:val="0"/>
          <w:sz w:val="27"/>
          <w:szCs w:val="27"/>
        </w:rPr>
        <w:t>主要零件材料</w:t>
      </w:r>
    </w:p>
    <w:tbl>
      <w:tblPr>
        <w:tblStyle w:val="5"/>
        <w:tblW w:w="3450" w:type="dxa"/>
        <w:jc w:val="center"/>
        <w:tblCellSpacing w:w="0" w:type="dxa"/>
        <w:tblInd w:w="0" w:type="dxa"/>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1590"/>
        <w:gridCol w:w="1860"/>
      </w:tblGrid>
      <w:tr>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50" w:hRule="atLeast"/>
          <w:tblCellSpacing w:w="0" w:type="dxa"/>
          <w:jc w:val="center"/>
        </w:trPr>
        <w:tc>
          <w:tcPr>
            <w:tcW w:w="1590"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before="100" w:beforeAutospacing="1" w:after="100" w:afterAutospacing="1" w:line="480" w:lineRule="atLeast"/>
              <w:ind w:firstLine="480"/>
              <w:jc w:val="left"/>
              <w:rPr>
                <w:rFonts w:ascii="宋体" w:hAnsi="宋体" w:eastAsia="宋体" w:cs="宋体"/>
                <w:color w:val="000000"/>
                <w:kern w:val="0"/>
                <w:sz w:val="27"/>
                <w:szCs w:val="27"/>
              </w:rPr>
            </w:pPr>
            <w:r>
              <w:rPr>
                <w:rFonts w:hint="eastAsia" w:ascii="宋体" w:hAnsi="宋体" w:eastAsia="宋体" w:cs="宋体"/>
                <w:color w:val="000000"/>
                <w:kern w:val="0"/>
                <w:sz w:val="27"/>
                <w:szCs w:val="27"/>
              </w:rPr>
              <w:t>零件名称</w:t>
            </w:r>
          </w:p>
        </w:tc>
        <w:tc>
          <w:tcPr>
            <w:tcW w:w="1860"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before="100" w:beforeAutospacing="1" w:after="100" w:afterAutospacing="1" w:line="480" w:lineRule="atLeast"/>
              <w:ind w:firstLine="480"/>
              <w:jc w:val="left"/>
              <w:rPr>
                <w:rFonts w:ascii="宋体" w:hAnsi="宋体" w:eastAsia="宋体" w:cs="宋体"/>
                <w:color w:val="000000"/>
                <w:kern w:val="0"/>
                <w:sz w:val="27"/>
                <w:szCs w:val="27"/>
              </w:rPr>
            </w:pPr>
            <w:r>
              <w:rPr>
                <w:rFonts w:hint="eastAsia" w:ascii="宋体" w:hAnsi="宋体" w:eastAsia="宋体" w:cs="宋体"/>
                <w:color w:val="000000"/>
                <w:kern w:val="0"/>
                <w:sz w:val="27"/>
                <w:szCs w:val="27"/>
              </w:rPr>
              <w:t>材 料</w:t>
            </w:r>
          </w:p>
        </w:tc>
      </w:tr>
      <w:tr>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Layout w:type="fixed"/>
          <w:tblCellMar>
            <w:top w:w="0" w:type="dxa"/>
            <w:left w:w="0" w:type="dxa"/>
            <w:bottom w:w="0" w:type="dxa"/>
            <w:right w:w="0" w:type="dxa"/>
          </w:tblCellMar>
        </w:tblPrEx>
        <w:trPr>
          <w:trHeight w:val="450" w:hRule="atLeast"/>
          <w:tblCellSpacing w:w="0" w:type="dxa"/>
          <w:jc w:val="center"/>
        </w:trPr>
        <w:tc>
          <w:tcPr>
            <w:tcW w:w="1590"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before="100" w:beforeAutospacing="1" w:after="100" w:afterAutospacing="1" w:line="480" w:lineRule="atLeast"/>
              <w:ind w:firstLine="480"/>
              <w:jc w:val="left"/>
              <w:rPr>
                <w:rFonts w:ascii="宋体" w:hAnsi="宋体" w:eastAsia="宋体" w:cs="宋体"/>
                <w:color w:val="000000"/>
                <w:kern w:val="0"/>
                <w:sz w:val="27"/>
                <w:szCs w:val="27"/>
              </w:rPr>
            </w:pPr>
            <w:r>
              <w:rPr>
                <w:rFonts w:hint="eastAsia" w:ascii="宋体" w:hAnsi="宋体" w:eastAsia="宋体" w:cs="宋体"/>
                <w:color w:val="000000"/>
                <w:kern w:val="0"/>
                <w:sz w:val="27"/>
                <w:szCs w:val="27"/>
              </w:rPr>
              <w:t>阀 体</w:t>
            </w:r>
          </w:p>
        </w:tc>
        <w:tc>
          <w:tcPr>
            <w:tcW w:w="1860"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before="100" w:beforeAutospacing="1" w:after="100" w:afterAutospacing="1" w:line="480" w:lineRule="atLeast"/>
              <w:ind w:firstLine="480"/>
              <w:jc w:val="left"/>
              <w:rPr>
                <w:rFonts w:ascii="宋体" w:hAnsi="宋体" w:eastAsia="宋体" w:cs="宋体"/>
                <w:color w:val="000000"/>
                <w:kern w:val="0"/>
                <w:sz w:val="27"/>
                <w:szCs w:val="27"/>
              </w:rPr>
            </w:pPr>
            <w:r>
              <w:rPr>
                <w:rFonts w:hint="eastAsia" w:ascii="宋体" w:hAnsi="宋体" w:eastAsia="宋体" w:cs="宋体"/>
                <w:color w:val="000000"/>
                <w:kern w:val="0"/>
                <w:sz w:val="27"/>
                <w:szCs w:val="27"/>
              </w:rPr>
              <w:t>Q235、锻钢</w:t>
            </w:r>
          </w:p>
        </w:tc>
      </w:tr>
      <w:tr>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50" w:hRule="atLeast"/>
          <w:tblCellSpacing w:w="0" w:type="dxa"/>
          <w:jc w:val="center"/>
        </w:trPr>
        <w:tc>
          <w:tcPr>
            <w:tcW w:w="1590"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before="100" w:beforeAutospacing="1" w:after="100" w:afterAutospacing="1" w:line="480" w:lineRule="atLeast"/>
              <w:ind w:firstLine="480"/>
              <w:jc w:val="left"/>
              <w:rPr>
                <w:rFonts w:ascii="宋体" w:hAnsi="宋体" w:eastAsia="宋体" w:cs="宋体"/>
                <w:color w:val="000000"/>
                <w:kern w:val="0"/>
                <w:sz w:val="27"/>
                <w:szCs w:val="27"/>
              </w:rPr>
            </w:pPr>
            <w:r>
              <w:rPr>
                <w:rFonts w:hint="eastAsia" w:ascii="宋体" w:hAnsi="宋体" w:eastAsia="宋体" w:cs="宋体"/>
                <w:color w:val="000000"/>
                <w:kern w:val="0"/>
                <w:sz w:val="27"/>
                <w:szCs w:val="27"/>
              </w:rPr>
              <w:t>密封件</w:t>
            </w:r>
          </w:p>
        </w:tc>
        <w:tc>
          <w:tcPr>
            <w:tcW w:w="1860"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before="100" w:beforeAutospacing="1" w:after="100" w:afterAutospacing="1" w:line="480" w:lineRule="atLeast"/>
              <w:ind w:firstLine="480"/>
              <w:jc w:val="left"/>
              <w:rPr>
                <w:rFonts w:ascii="宋体" w:hAnsi="宋体" w:eastAsia="宋体" w:cs="宋体"/>
                <w:color w:val="000000"/>
                <w:kern w:val="0"/>
                <w:sz w:val="27"/>
                <w:szCs w:val="27"/>
              </w:rPr>
            </w:pPr>
            <w:r>
              <w:rPr>
                <w:rFonts w:hint="eastAsia" w:ascii="宋体" w:hAnsi="宋体" w:eastAsia="宋体" w:cs="宋体"/>
                <w:color w:val="000000"/>
                <w:kern w:val="0"/>
                <w:sz w:val="27"/>
                <w:szCs w:val="27"/>
              </w:rPr>
              <w:t>石 墨</w:t>
            </w:r>
          </w:p>
        </w:tc>
      </w:tr>
      <w:tr>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Layout w:type="fixed"/>
          <w:tblCellMar>
            <w:top w:w="0" w:type="dxa"/>
            <w:left w:w="0" w:type="dxa"/>
            <w:bottom w:w="0" w:type="dxa"/>
            <w:right w:w="0" w:type="dxa"/>
          </w:tblCellMar>
        </w:tblPrEx>
        <w:trPr>
          <w:trHeight w:val="450" w:hRule="atLeast"/>
          <w:tblCellSpacing w:w="0" w:type="dxa"/>
          <w:jc w:val="center"/>
        </w:trPr>
        <w:tc>
          <w:tcPr>
            <w:tcW w:w="1590"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before="100" w:beforeAutospacing="1" w:after="100" w:afterAutospacing="1" w:line="480" w:lineRule="atLeast"/>
              <w:ind w:firstLine="480"/>
              <w:jc w:val="left"/>
              <w:rPr>
                <w:rFonts w:ascii="宋体" w:hAnsi="宋体" w:eastAsia="宋体" w:cs="宋体"/>
                <w:color w:val="000000"/>
                <w:kern w:val="0"/>
                <w:sz w:val="27"/>
                <w:szCs w:val="27"/>
              </w:rPr>
            </w:pPr>
            <w:r>
              <w:rPr>
                <w:rFonts w:hint="eastAsia" w:ascii="宋体" w:hAnsi="宋体" w:eastAsia="宋体" w:cs="宋体"/>
                <w:color w:val="000000"/>
                <w:kern w:val="0"/>
                <w:sz w:val="27"/>
                <w:szCs w:val="27"/>
              </w:rPr>
              <w:t>玻璃垫片</w:t>
            </w:r>
          </w:p>
        </w:tc>
        <w:tc>
          <w:tcPr>
            <w:tcW w:w="1860"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before="100" w:beforeAutospacing="1" w:after="100" w:afterAutospacing="1" w:line="480" w:lineRule="atLeast"/>
              <w:ind w:firstLine="480"/>
              <w:jc w:val="left"/>
              <w:rPr>
                <w:rFonts w:ascii="宋体" w:hAnsi="宋体" w:eastAsia="宋体" w:cs="宋体"/>
                <w:color w:val="000000"/>
                <w:kern w:val="0"/>
                <w:sz w:val="27"/>
                <w:szCs w:val="27"/>
              </w:rPr>
            </w:pPr>
            <w:r>
              <w:rPr>
                <w:rFonts w:hint="eastAsia" w:ascii="宋体" w:hAnsi="宋体" w:eastAsia="宋体" w:cs="宋体"/>
                <w:color w:val="000000"/>
                <w:kern w:val="0"/>
                <w:sz w:val="27"/>
                <w:szCs w:val="27"/>
              </w:rPr>
              <w:t>石 墨</w:t>
            </w:r>
          </w:p>
        </w:tc>
      </w:tr>
      <w:tr>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Layout w:type="fixed"/>
          <w:tblCellMar>
            <w:top w:w="0" w:type="dxa"/>
            <w:left w:w="0" w:type="dxa"/>
            <w:bottom w:w="0" w:type="dxa"/>
            <w:right w:w="0" w:type="dxa"/>
          </w:tblCellMar>
        </w:tblPrEx>
        <w:trPr>
          <w:trHeight w:val="450" w:hRule="atLeast"/>
          <w:tblCellSpacing w:w="0" w:type="dxa"/>
          <w:jc w:val="center"/>
        </w:trPr>
        <w:tc>
          <w:tcPr>
            <w:tcW w:w="1590"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before="100" w:beforeAutospacing="1" w:after="100" w:afterAutospacing="1" w:line="480" w:lineRule="atLeast"/>
              <w:ind w:firstLine="480"/>
              <w:jc w:val="left"/>
              <w:rPr>
                <w:rFonts w:ascii="宋体" w:hAnsi="宋体" w:eastAsia="宋体" w:cs="宋体"/>
                <w:color w:val="000000"/>
                <w:kern w:val="0"/>
                <w:sz w:val="27"/>
                <w:szCs w:val="27"/>
              </w:rPr>
            </w:pPr>
            <w:r>
              <w:rPr>
                <w:rFonts w:hint="eastAsia" w:ascii="宋体" w:hAnsi="宋体" w:eastAsia="宋体" w:cs="宋体"/>
                <w:color w:val="000000"/>
                <w:kern w:val="0"/>
                <w:sz w:val="27"/>
                <w:szCs w:val="27"/>
              </w:rPr>
              <w:t>玻 璃</w:t>
            </w:r>
          </w:p>
        </w:tc>
        <w:tc>
          <w:tcPr>
            <w:tcW w:w="1860"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before="100" w:beforeAutospacing="1" w:after="100" w:afterAutospacing="1" w:line="480" w:lineRule="atLeast"/>
              <w:ind w:firstLine="480"/>
              <w:jc w:val="left"/>
              <w:rPr>
                <w:rFonts w:ascii="宋体" w:hAnsi="宋体" w:eastAsia="宋体" w:cs="宋体"/>
                <w:color w:val="000000"/>
                <w:kern w:val="0"/>
                <w:sz w:val="27"/>
                <w:szCs w:val="27"/>
              </w:rPr>
            </w:pPr>
            <w:r>
              <w:rPr>
                <w:rFonts w:hint="eastAsia" w:ascii="宋体" w:hAnsi="宋体" w:eastAsia="宋体" w:cs="宋体"/>
                <w:color w:val="000000"/>
                <w:kern w:val="0"/>
                <w:sz w:val="27"/>
                <w:szCs w:val="27"/>
              </w:rPr>
              <w:t>低碱高硼硅</w:t>
            </w:r>
          </w:p>
        </w:tc>
      </w:tr>
    </w:tbl>
    <w:p>
      <w:pPr>
        <w:widowControl/>
        <w:shd w:val="clear" w:color="auto" w:fill="FFFFFF"/>
        <w:spacing w:before="100" w:beforeAutospacing="1" w:after="100" w:afterAutospacing="1" w:line="480" w:lineRule="atLeast"/>
        <w:ind w:firstLine="480"/>
        <w:jc w:val="left"/>
        <w:rPr>
          <w:rFonts w:hint="eastAsia" w:ascii="宋体" w:hAnsi="宋体" w:eastAsia="宋体" w:cs="宋体"/>
          <w:color w:val="000000"/>
          <w:kern w:val="0"/>
          <w:sz w:val="27"/>
          <w:szCs w:val="27"/>
        </w:rPr>
      </w:pPr>
    </w:p>
    <w:p>
      <w:pPr>
        <w:widowControl/>
        <w:shd w:val="clear" w:color="auto" w:fill="FFFFFF"/>
        <w:spacing w:before="100" w:beforeAutospacing="1" w:after="100" w:afterAutospacing="1" w:line="480" w:lineRule="atLeast"/>
        <w:ind w:firstLine="480"/>
        <w:jc w:val="left"/>
        <w:rPr>
          <w:rFonts w:ascii="宋体" w:hAnsi="宋体" w:eastAsia="宋体" w:cs="宋体"/>
          <w:vanish/>
          <w:color w:val="000000"/>
          <w:kern w:val="0"/>
          <w:sz w:val="27"/>
          <w:szCs w:val="27"/>
        </w:rPr>
      </w:pPr>
    </w:p>
    <w:tbl>
      <w:tblPr>
        <w:tblStyle w:val="5"/>
        <w:tblW w:w="8579" w:type="dxa"/>
        <w:tblCellSpacing w:w="0" w:type="dxa"/>
        <w:tblInd w:w="-8" w:type="dxa"/>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3198"/>
        <w:gridCol w:w="2888"/>
        <w:gridCol w:w="2493"/>
      </w:tblGrid>
      <w:tr>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Layout w:type="fixed"/>
          <w:tblCellMar>
            <w:top w:w="0" w:type="dxa"/>
            <w:left w:w="0" w:type="dxa"/>
            <w:bottom w:w="0" w:type="dxa"/>
            <w:right w:w="0" w:type="dxa"/>
          </w:tblCellMar>
        </w:tblPrEx>
        <w:trPr>
          <w:trHeight w:val="20" w:hRule="atLeast"/>
          <w:tblCellSpacing w:w="0" w:type="dxa"/>
        </w:trPr>
        <w:tc>
          <w:tcPr>
            <w:tcW w:w="3198"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line="300" w:lineRule="exact"/>
              <w:jc w:val="center"/>
              <w:rPr>
                <w:rFonts w:ascii="宋体" w:hAnsi="宋体" w:eastAsia="宋体" w:cs="宋体"/>
                <w:color w:val="000000"/>
                <w:kern w:val="0"/>
                <w:sz w:val="27"/>
                <w:szCs w:val="27"/>
              </w:rPr>
            </w:pPr>
            <w:r>
              <w:rPr>
                <w:rFonts w:hint="eastAsia" w:ascii="宋体" w:hAnsi="宋体" w:eastAsia="宋体" w:cs="宋体"/>
                <w:color w:val="000000"/>
                <w:kern w:val="0"/>
                <w:sz w:val="27"/>
                <w:szCs w:val="27"/>
              </w:rPr>
              <w:t>尺寸（mm)</w:t>
            </w:r>
          </w:p>
        </w:tc>
        <w:tc>
          <w:tcPr>
            <w:tcW w:w="2888"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line="300" w:lineRule="exact"/>
              <w:jc w:val="center"/>
              <w:rPr>
                <w:rFonts w:ascii="宋体" w:hAnsi="宋体" w:eastAsia="宋体" w:cs="宋体"/>
                <w:color w:val="000000"/>
                <w:kern w:val="0"/>
                <w:sz w:val="27"/>
                <w:szCs w:val="27"/>
              </w:rPr>
            </w:pPr>
            <w:r>
              <w:rPr>
                <w:rFonts w:hint="eastAsia" w:ascii="宋体" w:hAnsi="宋体" w:eastAsia="宋体" w:cs="宋体"/>
                <w:color w:val="000000"/>
                <w:kern w:val="0"/>
                <w:sz w:val="27"/>
                <w:szCs w:val="27"/>
              </w:rPr>
              <w:t>单色</w:t>
            </w:r>
          </w:p>
        </w:tc>
        <w:tc>
          <w:tcPr>
            <w:tcW w:w="2493"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line="300" w:lineRule="exact"/>
              <w:jc w:val="center"/>
              <w:rPr>
                <w:rFonts w:ascii="宋体" w:hAnsi="宋体" w:eastAsia="宋体" w:cs="宋体"/>
                <w:color w:val="000000"/>
                <w:kern w:val="0"/>
                <w:sz w:val="27"/>
                <w:szCs w:val="27"/>
              </w:rPr>
            </w:pPr>
            <w:r>
              <w:rPr>
                <w:rFonts w:hint="eastAsia" w:ascii="宋体" w:hAnsi="宋体" w:eastAsia="宋体" w:cs="宋体"/>
                <w:color w:val="000000"/>
                <w:kern w:val="0"/>
                <w:sz w:val="27"/>
                <w:szCs w:val="27"/>
              </w:rPr>
              <w:t>双色</w:t>
            </w:r>
          </w:p>
        </w:tc>
      </w:tr>
      <w:tr>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20" w:hRule="atLeast"/>
          <w:tblCellSpacing w:w="0" w:type="dxa"/>
        </w:trPr>
        <w:tc>
          <w:tcPr>
            <w:tcW w:w="3198"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line="300" w:lineRule="exact"/>
              <w:jc w:val="center"/>
              <w:rPr>
                <w:rFonts w:ascii="宋体" w:hAnsi="宋体" w:eastAsia="宋体" w:cs="宋体"/>
                <w:color w:val="000000"/>
                <w:kern w:val="0"/>
                <w:sz w:val="27"/>
                <w:szCs w:val="27"/>
              </w:rPr>
            </w:pPr>
            <w:r>
              <w:rPr>
                <w:rFonts w:hint="eastAsia" w:ascii="宋体" w:hAnsi="宋体" w:eastAsia="宋体" w:cs="宋体"/>
                <w:color w:val="000000"/>
                <w:kern w:val="0"/>
                <w:sz w:val="27"/>
                <w:szCs w:val="27"/>
              </w:rPr>
              <w:t>L</w:t>
            </w:r>
          </w:p>
        </w:tc>
        <w:tc>
          <w:tcPr>
            <w:tcW w:w="2888"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line="300" w:lineRule="exact"/>
              <w:jc w:val="center"/>
              <w:rPr>
                <w:rFonts w:ascii="宋体" w:hAnsi="宋体" w:eastAsia="宋体" w:cs="宋体"/>
                <w:color w:val="000000"/>
                <w:kern w:val="0"/>
                <w:sz w:val="27"/>
                <w:szCs w:val="27"/>
              </w:rPr>
            </w:pPr>
            <w:r>
              <w:rPr>
                <w:rFonts w:hint="eastAsia" w:ascii="宋体" w:hAnsi="宋体" w:eastAsia="宋体" w:cs="宋体"/>
                <w:color w:val="000000"/>
                <w:kern w:val="0"/>
                <w:sz w:val="27"/>
                <w:szCs w:val="27"/>
              </w:rPr>
              <w:t>L1</w:t>
            </w:r>
          </w:p>
        </w:tc>
        <w:tc>
          <w:tcPr>
            <w:tcW w:w="2493"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line="300" w:lineRule="exact"/>
              <w:jc w:val="center"/>
              <w:rPr>
                <w:rFonts w:ascii="宋体" w:hAnsi="宋体" w:eastAsia="宋体" w:cs="宋体"/>
                <w:color w:val="000000"/>
                <w:kern w:val="0"/>
                <w:sz w:val="27"/>
                <w:szCs w:val="27"/>
              </w:rPr>
            </w:pPr>
            <w:r>
              <w:rPr>
                <w:rFonts w:hint="eastAsia" w:ascii="宋体" w:hAnsi="宋体" w:eastAsia="宋体" w:cs="宋体"/>
                <w:color w:val="000000"/>
                <w:kern w:val="0"/>
                <w:sz w:val="27"/>
                <w:szCs w:val="27"/>
              </w:rPr>
              <w:t>L1</w:t>
            </w:r>
          </w:p>
        </w:tc>
      </w:tr>
      <w:tr>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20" w:hRule="atLeast"/>
          <w:tblCellSpacing w:w="0" w:type="dxa"/>
        </w:trPr>
        <w:tc>
          <w:tcPr>
            <w:tcW w:w="3198"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line="300" w:lineRule="exact"/>
              <w:jc w:val="center"/>
              <w:rPr>
                <w:rFonts w:ascii="宋体" w:hAnsi="宋体" w:eastAsia="宋体" w:cs="宋体"/>
                <w:color w:val="000000"/>
                <w:kern w:val="0"/>
                <w:sz w:val="27"/>
                <w:szCs w:val="27"/>
              </w:rPr>
            </w:pPr>
            <w:r>
              <w:rPr>
                <w:rFonts w:hint="eastAsia" w:ascii="宋体" w:hAnsi="宋体" w:eastAsia="宋体" w:cs="宋体"/>
                <w:color w:val="000000"/>
                <w:kern w:val="0"/>
                <w:sz w:val="27"/>
                <w:szCs w:val="27"/>
              </w:rPr>
              <w:t>300</w:t>
            </w:r>
          </w:p>
        </w:tc>
        <w:tc>
          <w:tcPr>
            <w:tcW w:w="2888"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line="300" w:lineRule="exact"/>
              <w:jc w:val="center"/>
              <w:rPr>
                <w:rFonts w:ascii="宋体" w:hAnsi="宋体" w:eastAsia="宋体" w:cs="宋体"/>
                <w:color w:val="000000"/>
                <w:kern w:val="0"/>
                <w:sz w:val="27"/>
                <w:szCs w:val="27"/>
              </w:rPr>
            </w:pPr>
            <w:r>
              <w:rPr>
                <w:rFonts w:hint="eastAsia" w:ascii="宋体" w:hAnsi="宋体" w:eastAsia="宋体" w:cs="宋体"/>
                <w:color w:val="000000"/>
                <w:kern w:val="0"/>
                <w:sz w:val="27"/>
                <w:szCs w:val="27"/>
              </w:rPr>
              <w:t>145</w:t>
            </w:r>
          </w:p>
        </w:tc>
        <w:tc>
          <w:tcPr>
            <w:tcW w:w="2493"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line="300" w:lineRule="exact"/>
              <w:jc w:val="center"/>
              <w:rPr>
                <w:rFonts w:ascii="宋体" w:hAnsi="宋体" w:eastAsia="宋体" w:cs="宋体"/>
                <w:color w:val="000000"/>
                <w:kern w:val="0"/>
                <w:sz w:val="27"/>
                <w:szCs w:val="27"/>
              </w:rPr>
            </w:pPr>
            <w:r>
              <w:rPr>
                <w:rFonts w:hint="eastAsia" w:ascii="宋体" w:hAnsi="宋体" w:eastAsia="宋体" w:cs="宋体"/>
                <w:color w:val="000000"/>
                <w:kern w:val="0"/>
                <w:sz w:val="27"/>
                <w:szCs w:val="27"/>
              </w:rPr>
              <w:t>165</w:t>
            </w:r>
          </w:p>
        </w:tc>
      </w:tr>
      <w:tr>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Layout w:type="fixed"/>
          <w:tblCellMar>
            <w:top w:w="0" w:type="dxa"/>
            <w:left w:w="0" w:type="dxa"/>
            <w:bottom w:w="0" w:type="dxa"/>
            <w:right w:w="0" w:type="dxa"/>
          </w:tblCellMar>
        </w:tblPrEx>
        <w:trPr>
          <w:trHeight w:val="20" w:hRule="atLeast"/>
          <w:tblCellSpacing w:w="0" w:type="dxa"/>
        </w:trPr>
        <w:tc>
          <w:tcPr>
            <w:tcW w:w="3198"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line="300" w:lineRule="exact"/>
              <w:jc w:val="center"/>
              <w:rPr>
                <w:rFonts w:ascii="宋体" w:hAnsi="宋体" w:eastAsia="宋体" w:cs="宋体"/>
                <w:color w:val="000000"/>
                <w:kern w:val="0"/>
                <w:sz w:val="27"/>
                <w:szCs w:val="27"/>
              </w:rPr>
            </w:pPr>
            <w:r>
              <w:rPr>
                <w:rFonts w:hint="eastAsia" w:ascii="宋体" w:hAnsi="宋体" w:eastAsia="宋体" w:cs="宋体"/>
                <w:color w:val="000000"/>
                <w:kern w:val="0"/>
                <w:sz w:val="27"/>
                <w:szCs w:val="27"/>
              </w:rPr>
              <w:t>350</w:t>
            </w:r>
          </w:p>
        </w:tc>
        <w:tc>
          <w:tcPr>
            <w:tcW w:w="2888"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line="300" w:lineRule="exact"/>
              <w:jc w:val="center"/>
              <w:rPr>
                <w:rFonts w:ascii="宋体" w:hAnsi="宋体" w:eastAsia="宋体" w:cs="宋体"/>
                <w:color w:val="000000"/>
                <w:kern w:val="0"/>
                <w:sz w:val="27"/>
                <w:szCs w:val="27"/>
              </w:rPr>
            </w:pPr>
            <w:r>
              <w:rPr>
                <w:rFonts w:hint="eastAsia" w:ascii="宋体" w:hAnsi="宋体" w:eastAsia="宋体" w:cs="宋体"/>
                <w:color w:val="000000"/>
                <w:kern w:val="0"/>
                <w:sz w:val="27"/>
                <w:szCs w:val="27"/>
              </w:rPr>
              <w:t>172</w:t>
            </w:r>
          </w:p>
        </w:tc>
        <w:tc>
          <w:tcPr>
            <w:tcW w:w="2493"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line="300" w:lineRule="exact"/>
              <w:jc w:val="center"/>
              <w:rPr>
                <w:rFonts w:ascii="宋体" w:hAnsi="宋体" w:eastAsia="宋体" w:cs="宋体"/>
                <w:color w:val="000000"/>
                <w:kern w:val="0"/>
                <w:sz w:val="27"/>
                <w:szCs w:val="27"/>
              </w:rPr>
            </w:pPr>
            <w:r>
              <w:rPr>
                <w:rFonts w:hint="eastAsia" w:ascii="宋体" w:hAnsi="宋体" w:eastAsia="宋体" w:cs="宋体"/>
                <w:color w:val="000000"/>
                <w:kern w:val="0"/>
                <w:sz w:val="27"/>
                <w:szCs w:val="27"/>
              </w:rPr>
              <w:t>200</w:t>
            </w:r>
          </w:p>
        </w:tc>
      </w:tr>
      <w:tr>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20" w:hRule="atLeast"/>
          <w:tblCellSpacing w:w="0" w:type="dxa"/>
        </w:trPr>
        <w:tc>
          <w:tcPr>
            <w:tcW w:w="3198"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line="300" w:lineRule="exact"/>
              <w:jc w:val="center"/>
              <w:rPr>
                <w:rFonts w:ascii="宋体" w:hAnsi="宋体" w:eastAsia="宋体" w:cs="宋体"/>
                <w:color w:val="000000"/>
                <w:kern w:val="0"/>
                <w:sz w:val="27"/>
                <w:szCs w:val="27"/>
              </w:rPr>
            </w:pPr>
            <w:r>
              <w:rPr>
                <w:rFonts w:hint="eastAsia" w:ascii="宋体" w:hAnsi="宋体" w:eastAsia="宋体" w:cs="宋体"/>
                <w:color w:val="000000"/>
                <w:kern w:val="0"/>
                <w:sz w:val="27"/>
                <w:szCs w:val="27"/>
              </w:rPr>
              <w:t>440</w:t>
            </w:r>
          </w:p>
        </w:tc>
        <w:tc>
          <w:tcPr>
            <w:tcW w:w="2888"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line="300" w:lineRule="exact"/>
              <w:jc w:val="center"/>
              <w:rPr>
                <w:rFonts w:ascii="宋体" w:hAnsi="宋体" w:eastAsia="宋体" w:cs="宋体"/>
                <w:color w:val="000000"/>
                <w:kern w:val="0"/>
                <w:sz w:val="27"/>
                <w:szCs w:val="27"/>
              </w:rPr>
            </w:pPr>
            <w:r>
              <w:rPr>
                <w:rFonts w:hint="eastAsia" w:ascii="宋体" w:hAnsi="宋体" w:eastAsia="宋体" w:cs="宋体"/>
                <w:color w:val="000000"/>
                <w:kern w:val="0"/>
                <w:sz w:val="27"/>
                <w:szCs w:val="27"/>
              </w:rPr>
              <w:t>200</w:t>
            </w:r>
          </w:p>
        </w:tc>
        <w:tc>
          <w:tcPr>
            <w:tcW w:w="2493"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line="300" w:lineRule="exact"/>
              <w:jc w:val="center"/>
              <w:rPr>
                <w:rFonts w:ascii="宋体" w:hAnsi="宋体" w:eastAsia="宋体" w:cs="宋体"/>
                <w:color w:val="000000"/>
                <w:kern w:val="0"/>
                <w:sz w:val="27"/>
                <w:szCs w:val="27"/>
              </w:rPr>
            </w:pPr>
            <w:r>
              <w:rPr>
                <w:rFonts w:hint="eastAsia" w:ascii="宋体" w:hAnsi="宋体" w:eastAsia="宋体" w:cs="宋体"/>
                <w:color w:val="000000"/>
                <w:kern w:val="0"/>
                <w:sz w:val="27"/>
                <w:szCs w:val="27"/>
              </w:rPr>
              <w:t>200</w:t>
            </w:r>
          </w:p>
        </w:tc>
      </w:tr>
      <w:tr>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20" w:hRule="atLeast"/>
          <w:tblCellSpacing w:w="0" w:type="dxa"/>
        </w:trPr>
        <w:tc>
          <w:tcPr>
            <w:tcW w:w="3198"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line="300" w:lineRule="exact"/>
              <w:jc w:val="center"/>
              <w:rPr>
                <w:rFonts w:ascii="宋体" w:hAnsi="宋体" w:eastAsia="宋体" w:cs="宋体"/>
                <w:color w:val="000000"/>
                <w:kern w:val="0"/>
                <w:sz w:val="27"/>
                <w:szCs w:val="27"/>
              </w:rPr>
            </w:pPr>
            <w:r>
              <w:rPr>
                <w:rFonts w:ascii="宋体" w:hAnsi="宋体" w:eastAsia="宋体" w:cs="宋体"/>
                <w:color w:val="000000"/>
                <w:kern w:val="0"/>
                <w:sz w:val="27"/>
                <w:szCs w:val="27"/>
              </w:rPr>
              <w:t>600</w:t>
            </w:r>
          </w:p>
        </w:tc>
        <w:tc>
          <w:tcPr>
            <w:tcW w:w="2888"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line="300" w:lineRule="exact"/>
              <w:jc w:val="center"/>
              <w:rPr>
                <w:rFonts w:ascii="宋体" w:hAnsi="宋体" w:eastAsia="宋体" w:cs="宋体"/>
                <w:color w:val="000000"/>
                <w:kern w:val="0"/>
                <w:sz w:val="27"/>
                <w:szCs w:val="27"/>
              </w:rPr>
            </w:pPr>
            <w:r>
              <w:rPr>
                <w:rFonts w:ascii="宋体" w:hAnsi="宋体" w:eastAsia="宋体" w:cs="宋体"/>
                <w:color w:val="000000"/>
                <w:kern w:val="0"/>
                <w:sz w:val="27"/>
                <w:szCs w:val="27"/>
              </w:rPr>
              <w:t>350</w:t>
            </w:r>
          </w:p>
        </w:tc>
        <w:tc>
          <w:tcPr>
            <w:tcW w:w="2493"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line="300" w:lineRule="exact"/>
              <w:jc w:val="center"/>
              <w:rPr>
                <w:rFonts w:ascii="宋体" w:hAnsi="宋体" w:eastAsia="宋体" w:cs="宋体"/>
                <w:color w:val="000000"/>
                <w:kern w:val="0"/>
                <w:sz w:val="27"/>
                <w:szCs w:val="27"/>
              </w:rPr>
            </w:pPr>
          </w:p>
        </w:tc>
      </w:tr>
      <w:tr>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20" w:hRule="atLeast"/>
          <w:tblCellSpacing w:w="0" w:type="dxa"/>
        </w:trPr>
        <w:tc>
          <w:tcPr>
            <w:tcW w:w="3198"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line="300" w:lineRule="exact"/>
              <w:jc w:val="center"/>
              <w:rPr>
                <w:rFonts w:ascii="宋体" w:hAnsi="宋体" w:eastAsia="宋体" w:cs="宋体"/>
                <w:color w:val="000000"/>
                <w:kern w:val="0"/>
                <w:sz w:val="27"/>
                <w:szCs w:val="27"/>
              </w:rPr>
            </w:pPr>
            <w:r>
              <w:rPr>
                <w:rFonts w:hint="eastAsia" w:ascii="宋体" w:hAnsi="宋体" w:eastAsia="宋体" w:cs="宋体"/>
                <w:color w:val="000000"/>
                <w:kern w:val="0"/>
                <w:sz w:val="27"/>
                <w:szCs w:val="27"/>
              </w:rPr>
              <w:t>670</w:t>
            </w:r>
          </w:p>
        </w:tc>
        <w:tc>
          <w:tcPr>
            <w:tcW w:w="2888"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line="300" w:lineRule="exact"/>
              <w:jc w:val="center"/>
              <w:rPr>
                <w:rFonts w:ascii="宋体" w:hAnsi="宋体" w:eastAsia="宋体" w:cs="宋体"/>
                <w:color w:val="000000"/>
                <w:kern w:val="0"/>
                <w:sz w:val="27"/>
                <w:szCs w:val="27"/>
              </w:rPr>
            </w:pPr>
            <w:r>
              <w:rPr>
                <w:rFonts w:hint="eastAsia" w:ascii="宋体" w:hAnsi="宋体" w:eastAsia="宋体" w:cs="宋体"/>
                <w:color w:val="000000"/>
                <w:kern w:val="0"/>
                <w:sz w:val="27"/>
                <w:szCs w:val="27"/>
              </w:rPr>
              <w:t>420</w:t>
            </w:r>
          </w:p>
        </w:tc>
        <w:tc>
          <w:tcPr>
            <w:tcW w:w="2493"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line="300" w:lineRule="exact"/>
              <w:jc w:val="center"/>
              <w:rPr>
                <w:rFonts w:ascii="宋体" w:hAnsi="宋体" w:eastAsia="宋体" w:cs="宋体"/>
                <w:color w:val="000000"/>
                <w:kern w:val="0"/>
                <w:sz w:val="27"/>
                <w:szCs w:val="27"/>
              </w:rPr>
            </w:pPr>
          </w:p>
        </w:tc>
      </w:tr>
      <w:tr>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20" w:hRule="atLeast"/>
          <w:tblCellSpacing w:w="0" w:type="dxa"/>
        </w:trPr>
        <w:tc>
          <w:tcPr>
            <w:tcW w:w="3198"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line="300" w:lineRule="exact"/>
              <w:jc w:val="center"/>
              <w:rPr>
                <w:rFonts w:ascii="宋体" w:hAnsi="宋体" w:eastAsia="宋体" w:cs="宋体"/>
                <w:color w:val="000000"/>
                <w:kern w:val="0"/>
                <w:sz w:val="27"/>
                <w:szCs w:val="27"/>
              </w:rPr>
            </w:pPr>
            <w:r>
              <w:rPr>
                <w:rFonts w:hint="eastAsia" w:ascii="宋体" w:hAnsi="宋体" w:eastAsia="宋体" w:cs="宋体"/>
                <w:color w:val="000000"/>
                <w:kern w:val="0"/>
                <w:sz w:val="27"/>
                <w:szCs w:val="27"/>
              </w:rPr>
              <w:t>A</w:t>
            </w:r>
          </w:p>
        </w:tc>
        <w:tc>
          <w:tcPr>
            <w:tcW w:w="2888"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line="300" w:lineRule="exact"/>
              <w:jc w:val="center"/>
              <w:rPr>
                <w:rFonts w:ascii="宋体" w:hAnsi="宋体" w:eastAsia="宋体" w:cs="宋体"/>
                <w:color w:val="000000"/>
                <w:kern w:val="0"/>
                <w:sz w:val="27"/>
                <w:szCs w:val="27"/>
              </w:rPr>
            </w:pPr>
            <w:r>
              <w:rPr>
                <w:rFonts w:hint="eastAsia" w:ascii="宋体" w:hAnsi="宋体" w:eastAsia="宋体" w:cs="宋体"/>
                <w:color w:val="000000"/>
                <w:kern w:val="0"/>
                <w:sz w:val="27"/>
                <w:szCs w:val="27"/>
              </w:rPr>
              <w:t>B</w:t>
            </w:r>
          </w:p>
        </w:tc>
        <w:tc>
          <w:tcPr>
            <w:tcW w:w="2493" w:type="dxa"/>
            <w:tcBorders>
              <w:top w:val="outset" w:color="CCCCCC" w:sz="6" w:space="0"/>
              <w:left w:val="outset" w:color="CCCCCC" w:sz="6" w:space="0"/>
              <w:bottom w:val="outset" w:color="CCCCCC" w:sz="6" w:space="0"/>
              <w:right w:val="outset" w:color="CCCCCC" w:sz="6" w:space="0"/>
            </w:tcBorders>
            <w:shd w:val="clear" w:color="auto" w:fill="FFFFFF"/>
            <w:vAlign w:val="center"/>
          </w:tcPr>
          <w:p>
            <w:pPr>
              <w:widowControl/>
              <w:shd w:val="clear" w:color="auto" w:fill="FFFFFF"/>
              <w:spacing w:line="300" w:lineRule="exact"/>
              <w:jc w:val="center"/>
              <w:rPr>
                <w:rFonts w:ascii="宋体" w:hAnsi="宋体" w:eastAsia="宋体" w:cs="宋体"/>
                <w:color w:val="000000"/>
                <w:kern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blCellSpacing w:w="15" w:type="dxa"/>
        </w:trPr>
        <w:tc>
          <w:tcPr>
            <w:tcW w:w="8519" w:type="dxa"/>
            <w:gridSpan w:val="3"/>
            <w:shd w:val="clear" w:color="auto" w:fill="auto"/>
            <w:vAlign w:val="center"/>
          </w:tcPr>
          <w:p>
            <w:pPr>
              <w:widowControl/>
              <w:jc w:val="center"/>
              <w:rPr>
                <w:rFonts w:hint="eastAsia" w:ascii="ˎ̥" w:hAnsi="ˎ̥" w:eastAsia="宋体" w:cs="宋体"/>
                <w:color w:val="000000"/>
                <w:kern w:val="0"/>
                <w:szCs w:val="21"/>
                <w:u w:val="single"/>
              </w:rPr>
            </w:pPr>
          </w:p>
          <w:p>
            <w:pPr>
              <w:widowControl/>
              <w:jc w:val="center"/>
              <w:rPr>
                <w:rFonts w:hint="eastAsia" w:ascii="ˎ̥" w:hAnsi="ˎ̥" w:eastAsia="宋体" w:cs="宋体"/>
                <w:color w:val="000000"/>
                <w:kern w:val="0"/>
                <w:szCs w:val="21"/>
                <w:u w:val="single"/>
              </w:rPr>
            </w:pPr>
          </w:p>
          <w:p>
            <w:pPr>
              <w:widowControl/>
              <w:jc w:val="center"/>
              <w:rPr>
                <w:rFonts w:ascii="宋体" w:hAnsi="宋体" w:eastAsia="宋体" w:cs="宋体"/>
                <w:kern w:val="0"/>
                <w:sz w:val="24"/>
                <w:szCs w:val="24"/>
              </w:rPr>
            </w:pPr>
            <w:r>
              <w:rPr>
                <w:rStyle w:val="8"/>
              </w:rPr>
              <w:t>1422-81防霜液位计</w:t>
            </w:r>
            <w:r>
              <w:rPr>
                <w:rFonts w:ascii="宋体" w:hAnsi="宋体" w:eastAsia="宋体" w:cs="宋体"/>
                <w:kern w:val="0"/>
                <w:sz w:val="20"/>
                <w:szCs w:val="20"/>
              </w:rPr>
              <w:t>是按原化工部HG5-1422-81标准生产的。是用于化工、石油等工业低温设备的液位指示本液位计装有防霜翅片，从而可以透过防霜翅片清晰地观察到本体中的液位。液位计两端装有针形阀，当玻璃板因发生意外事故而破裂时，针形阀能在容器压力的作用下自动关闭，以阻止容器内介质继续量外流。针形阀采用长颈结构，使阀门具有一定的绝热性能从而减少阀门的冷量损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blCellSpacing w:w="15" w:type="dxa"/>
        </w:trPr>
        <w:tc>
          <w:tcPr>
            <w:tcW w:w="8519" w:type="dxa"/>
            <w:gridSpan w:val="3"/>
            <w:shd w:val="clear" w:color="auto" w:fill="auto"/>
            <w:vAlign w:val="center"/>
          </w:tcPr>
          <w:tbl>
            <w:tblPr>
              <w:tblStyle w:val="5"/>
              <w:tblW w:w="8519" w:type="dxa"/>
              <w:jc w:val="center"/>
              <w:tblCellSpacing w:w="15" w:type="dxa"/>
              <w:tblInd w:w="0" w:type="dxa"/>
              <w:tblLayout w:type="fixed"/>
              <w:tblCellMar>
                <w:top w:w="0" w:type="dxa"/>
                <w:left w:w="0" w:type="dxa"/>
                <w:bottom w:w="0" w:type="dxa"/>
                <w:right w:w="0" w:type="dxa"/>
              </w:tblCellMar>
            </w:tblPr>
            <w:tblGrid>
              <w:gridCol w:w="3302"/>
              <w:gridCol w:w="5217"/>
            </w:tblGrid>
            <w:tr>
              <w:tblPrEx>
                <w:tblLayout w:type="fixed"/>
                <w:tblCellMar>
                  <w:top w:w="0" w:type="dxa"/>
                  <w:left w:w="0" w:type="dxa"/>
                  <w:bottom w:w="0" w:type="dxa"/>
                  <w:right w:w="0" w:type="dxa"/>
                </w:tblCellMar>
              </w:tblPrEx>
              <w:trPr>
                <w:tblCellSpacing w:w="15" w:type="dxa"/>
                <w:jc w:val="center"/>
              </w:trPr>
              <w:tc>
                <w:tcPr>
                  <w:tcW w:w="8459" w:type="dxa"/>
                  <w:gridSpan w:val="2"/>
                  <w:vAlign w:val="center"/>
                </w:tcPr>
                <w:tbl>
                  <w:tblPr>
                    <w:tblStyle w:val="5"/>
                    <w:tblW w:w="8459" w:type="dxa"/>
                    <w:jc w:val="center"/>
                    <w:tblCellSpacing w:w="15" w:type="dxa"/>
                    <w:tblInd w:w="0" w:type="dxa"/>
                    <w:tblLayout w:type="fixed"/>
                    <w:tblCellMar>
                      <w:top w:w="0" w:type="dxa"/>
                      <w:left w:w="0" w:type="dxa"/>
                      <w:bottom w:w="0" w:type="dxa"/>
                      <w:right w:w="0" w:type="dxa"/>
                    </w:tblCellMar>
                  </w:tblPr>
                  <w:tblGrid>
                    <w:gridCol w:w="8459"/>
                  </w:tblGrid>
                  <w:tr>
                    <w:tblPrEx>
                      <w:tblLayout w:type="fixed"/>
                      <w:tblCellMar>
                        <w:top w:w="0" w:type="dxa"/>
                        <w:left w:w="0" w:type="dxa"/>
                        <w:bottom w:w="0" w:type="dxa"/>
                        <w:right w:w="0" w:type="dxa"/>
                      </w:tblCellMar>
                    </w:tblPrEx>
                    <w:trPr>
                      <w:tblCellSpacing w:w="15" w:type="dxa"/>
                      <w:jc w:val="center"/>
                    </w:trPr>
                    <w:tc>
                      <w:tcPr>
                        <w:tcW w:w="8399" w:type="dxa"/>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  结构图  】</w:t>
                        </w:r>
                      </w:p>
                      <w:p>
                        <w:pPr>
                          <w:widowControl/>
                          <w:jc w:val="center"/>
                          <w:rPr>
                            <w:rFonts w:ascii="宋体" w:hAnsi="宋体" w:eastAsia="宋体" w:cs="宋体"/>
                            <w:kern w:val="0"/>
                            <w:sz w:val="24"/>
                            <w:szCs w:val="24"/>
                          </w:rPr>
                        </w:pPr>
                        <w:r>
                          <w:rPr>
                            <w:rFonts w:ascii="宋体" w:hAnsi="宋体" w:eastAsia="宋体" w:cs="宋体"/>
                            <w:kern w:val="0"/>
                            <w:sz w:val="20"/>
                            <w:szCs w:val="20"/>
                          </w:rPr>
                          <w:drawing>
                            <wp:inline distT="0" distB="0" distL="0" distR="0">
                              <wp:extent cx="5334000" cy="2724150"/>
                              <wp:effectExtent l="0" t="0" r="0" b="0"/>
                              <wp:docPr id="2" name="图片 2" descr="http://www.jhktyb.com/upLoad/Pro/201241316637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http://www.jhktyb.com/upLoad/Pro/20124131663799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334000" cy="2724150"/>
                                      </a:xfrm>
                                      <a:prstGeom prst="rect">
                                        <a:avLst/>
                                      </a:prstGeom>
                                      <a:noFill/>
                                      <a:ln>
                                        <a:noFill/>
                                      </a:ln>
                                    </pic:spPr>
                                  </pic:pic>
                                </a:graphicData>
                              </a:graphic>
                            </wp:inline>
                          </w:drawing>
                        </w:r>
                      </w:p>
                    </w:tc>
                  </w:tr>
                </w:tbl>
                <w:p>
                  <w:pPr>
                    <w:widowControl/>
                    <w:jc w:val="center"/>
                    <w:rPr>
                      <w:rFonts w:ascii="宋体" w:hAnsi="宋体" w:eastAsia="宋体" w:cs="宋体"/>
                      <w:kern w:val="0"/>
                      <w:sz w:val="24"/>
                      <w:szCs w:val="24"/>
                    </w:rPr>
                  </w:pPr>
                </w:p>
              </w:tc>
            </w:tr>
            <w:tr>
              <w:tblPrEx>
                <w:tblLayout w:type="fixed"/>
                <w:tblCellMar>
                  <w:top w:w="0" w:type="dxa"/>
                  <w:left w:w="0" w:type="dxa"/>
                  <w:bottom w:w="0" w:type="dxa"/>
                  <w:right w:w="0" w:type="dxa"/>
                </w:tblCellMar>
              </w:tblPrEx>
              <w:trPr>
                <w:tblCellSpacing w:w="15" w:type="dxa"/>
                <w:jc w:val="center"/>
              </w:trPr>
              <w:tc>
                <w:tcPr>
                  <w:tcW w:w="3257" w:type="dxa"/>
                  <w:vAlign w:val="center"/>
                </w:tcPr>
                <w:p>
                  <w:pPr>
                    <w:widowControl/>
                    <w:jc w:val="left"/>
                    <w:rPr>
                      <w:rFonts w:ascii="Times New Roman" w:hAnsi="Times New Roman" w:eastAsia="Times New Roman" w:cs="Times New Roman"/>
                      <w:kern w:val="0"/>
                      <w:sz w:val="20"/>
                      <w:szCs w:val="20"/>
                    </w:rPr>
                  </w:pPr>
                </w:p>
              </w:tc>
              <w:tc>
                <w:tcPr>
                  <w:tcW w:w="5172" w:type="dxa"/>
                  <w:vAlign w:val="center"/>
                </w:tcPr>
                <w:tbl>
                  <w:tblPr>
                    <w:tblStyle w:val="5"/>
                    <w:tblW w:w="2145" w:type="dxa"/>
                    <w:jc w:val="center"/>
                    <w:tblCellSpacing w:w="15" w:type="dxa"/>
                    <w:tblInd w:w="0" w:type="dxa"/>
                    <w:tblLayout w:type="fixed"/>
                    <w:tblCellMar>
                      <w:top w:w="0" w:type="dxa"/>
                      <w:left w:w="0" w:type="dxa"/>
                      <w:bottom w:w="0" w:type="dxa"/>
                      <w:right w:w="0" w:type="dxa"/>
                    </w:tblCellMar>
                  </w:tblPr>
                  <w:tblGrid>
                    <w:gridCol w:w="2145"/>
                  </w:tblGrid>
                  <w:tr>
                    <w:tblPrEx>
                      <w:tblLayout w:type="fixed"/>
                      <w:tblCellMar>
                        <w:top w:w="0" w:type="dxa"/>
                        <w:left w:w="0" w:type="dxa"/>
                        <w:bottom w:w="0" w:type="dxa"/>
                        <w:right w:w="0" w:type="dxa"/>
                      </w:tblCellMar>
                    </w:tblPrEx>
                    <w:trPr>
                      <w:tblCellSpacing w:w="15" w:type="dxa"/>
                      <w:jc w:val="center"/>
                    </w:trPr>
                    <w:tc>
                      <w:tcPr>
                        <w:tcW w:w="2085" w:type="dxa"/>
                        <w:vAlign w:val="center"/>
                      </w:tcPr>
                      <w:p>
                        <w:pPr>
                          <w:widowControl/>
                          <w:jc w:val="left"/>
                          <w:rPr>
                            <w:rFonts w:ascii="Times New Roman" w:hAnsi="Times New Roman" w:eastAsia="Times New Roman" w:cs="Times New Roman"/>
                            <w:kern w:val="0"/>
                            <w:sz w:val="20"/>
                            <w:szCs w:val="20"/>
                          </w:rPr>
                        </w:pPr>
                      </w:p>
                    </w:tc>
                  </w:tr>
                </w:tbl>
                <w:p>
                  <w:pPr>
                    <w:widowControl/>
                    <w:jc w:val="center"/>
                    <w:rPr>
                      <w:rFonts w:ascii="宋体" w:hAnsi="宋体" w:eastAsia="宋体" w:cs="宋体"/>
                      <w:kern w:val="0"/>
                      <w:sz w:val="24"/>
                      <w:szCs w:val="24"/>
                    </w:rPr>
                  </w:pPr>
                </w:p>
              </w:tc>
            </w:tr>
          </w:tbl>
          <w:p>
            <w:pPr>
              <w:widowControl/>
              <w:jc w:val="center"/>
              <w:rPr>
                <w:rFonts w:ascii="宋体" w:hAnsi="宋体" w:eastAsia="宋体" w:cs="宋体"/>
                <w:kern w:val="0"/>
                <w:sz w:val="24"/>
                <w:szCs w:val="24"/>
              </w:rPr>
            </w:pPr>
          </w:p>
        </w:tc>
      </w:tr>
    </w:tbl>
    <w:p>
      <w:pPr>
        <w:widowControl/>
        <w:shd w:val="clear" w:color="auto" w:fill="FFFFFF"/>
        <w:spacing w:line="375" w:lineRule="atLeast"/>
        <w:jc w:val="left"/>
        <w:rPr>
          <w:rFonts w:hint="eastAsia" w:ascii="宋体" w:hAnsi="宋体" w:eastAsia="宋体" w:cs="宋体"/>
          <w:color w:val="333333"/>
          <w:kern w:val="0"/>
          <w:sz w:val="18"/>
          <w:szCs w:val="18"/>
        </w:rPr>
      </w:pPr>
      <w:r>
        <w:rPr>
          <w:rFonts w:ascii="宋体" w:hAnsi="宋体" w:eastAsia="宋体" w:cs="宋体"/>
          <w:color w:val="333333"/>
          <w:kern w:val="0"/>
          <w:sz w:val="18"/>
          <w:szCs w:val="18"/>
        </w:rPr>
        <w:t> </w:t>
      </w:r>
    </w:p>
    <w:tbl>
      <w:tblPr>
        <w:tblStyle w:val="5"/>
        <w:tblW w:w="9075" w:type="dxa"/>
        <w:tblCellSpacing w:w="15" w:type="dxa"/>
        <w:tblInd w:w="0" w:type="dxa"/>
        <w:tblLayout w:type="fixed"/>
        <w:tblCellMar>
          <w:top w:w="0" w:type="dxa"/>
          <w:left w:w="0" w:type="dxa"/>
          <w:bottom w:w="0" w:type="dxa"/>
          <w:right w:w="0" w:type="dxa"/>
        </w:tblCellMar>
      </w:tblPr>
      <w:tblGrid>
        <w:gridCol w:w="9075"/>
      </w:tblGrid>
      <w:tr>
        <w:tblPrEx>
          <w:tblLayout w:type="fixed"/>
          <w:tblCellMar>
            <w:top w:w="0" w:type="dxa"/>
            <w:left w:w="0" w:type="dxa"/>
            <w:bottom w:w="0" w:type="dxa"/>
            <w:right w:w="0" w:type="dxa"/>
          </w:tblCellMar>
        </w:tblPrEx>
        <w:trPr>
          <w:tblCellSpacing w:w="15" w:type="dxa"/>
        </w:trPr>
        <w:tc>
          <w:tcPr>
            <w:tcW w:w="9015" w:type="dxa"/>
            <w:vAlign w:val="center"/>
          </w:tcPr>
          <w:tbl>
            <w:tblPr>
              <w:tblStyle w:val="5"/>
              <w:tblW w:w="8985" w:type="dxa"/>
              <w:jc w:val="center"/>
              <w:tblCellSpacing w:w="0" w:type="dxa"/>
              <w:tblInd w:w="0" w:type="dxa"/>
              <w:tblLayout w:type="fixed"/>
              <w:tblCellMar>
                <w:top w:w="0" w:type="dxa"/>
                <w:left w:w="0" w:type="dxa"/>
                <w:bottom w:w="0" w:type="dxa"/>
                <w:right w:w="0" w:type="dxa"/>
              </w:tblCellMar>
            </w:tblPr>
            <w:tblGrid>
              <w:gridCol w:w="8985"/>
            </w:tblGrid>
            <w:tr>
              <w:tblPrEx>
                <w:tblLayout w:type="fixed"/>
                <w:tblCellMar>
                  <w:top w:w="0" w:type="dxa"/>
                  <w:left w:w="0" w:type="dxa"/>
                  <w:bottom w:w="0" w:type="dxa"/>
                  <w:right w:w="0" w:type="dxa"/>
                </w:tblCellMar>
              </w:tblPrEx>
              <w:trPr>
                <w:tblCellSpacing w:w="0" w:type="dxa"/>
                <w:jc w:val="center"/>
              </w:trPr>
              <w:tc>
                <w:tcPr>
                  <w:tcW w:w="8985" w:type="dxa"/>
                  <w:vAlign w:val="center"/>
                </w:tcPr>
                <w:tbl>
                  <w:tblPr>
                    <w:tblStyle w:val="5"/>
                    <w:tblW w:w="5415" w:type="dxa"/>
                    <w:jc w:val="center"/>
                    <w:tblCellSpacing w:w="15" w:type="dxa"/>
                    <w:tblInd w:w="0" w:type="dxa"/>
                    <w:tblLayout w:type="fixed"/>
                    <w:tblCellMar>
                      <w:top w:w="0" w:type="dxa"/>
                      <w:left w:w="0" w:type="dxa"/>
                      <w:bottom w:w="0" w:type="dxa"/>
                      <w:right w:w="0" w:type="dxa"/>
                    </w:tblCellMar>
                  </w:tblPr>
                  <w:tblGrid>
                    <w:gridCol w:w="5415"/>
                  </w:tblGrid>
                  <w:tr>
                    <w:tblPrEx>
                      <w:tblLayout w:type="fixed"/>
                      <w:tblCellMar>
                        <w:top w:w="0" w:type="dxa"/>
                        <w:left w:w="0" w:type="dxa"/>
                        <w:bottom w:w="0" w:type="dxa"/>
                        <w:right w:w="0" w:type="dxa"/>
                      </w:tblCellMar>
                    </w:tblPrEx>
                    <w:trPr>
                      <w:tblCellSpacing w:w="15" w:type="dxa"/>
                      <w:jc w:val="center"/>
                    </w:trPr>
                    <w:tc>
                      <w:tcPr>
                        <w:tcW w:w="5355" w:type="dxa"/>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 防霜液位计型号、规格及标记 】</w:t>
                        </w:r>
                      </w:p>
                    </w:tc>
                  </w:tr>
                </w:tbl>
                <w:p>
                  <w:pPr>
                    <w:widowControl/>
                    <w:jc w:val="center"/>
                    <w:rPr>
                      <w:rFonts w:ascii="宋体" w:hAnsi="宋体" w:eastAsia="宋体" w:cs="宋体"/>
                      <w:kern w:val="0"/>
                      <w:sz w:val="24"/>
                      <w:szCs w:val="24"/>
                    </w:rPr>
                  </w:pPr>
                </w:p>
              </w:tc>
            </w:tr>
            <w:tr>
              <w:tblPrEx>
                <w:tblLayout w:type="fixed"/>
                <w:tblCellMar>
                  <w:top w:w="0" w:type="dxa"/>
                  <w:left w:w="0" w:type="dxa"/>
                  <w:bottom w:w="0" w:type="dxa"/>
                  <w:right w:w="0" w:type="dxa"/>
                </w:tblCellMar>
              </w:tblPrEx>
              <w:trPr>
                <w:tblCellSpacing w:w="0" w:type="dxa"/>
                <w:jc w:val="center"/>
              </w:trPr>
              <w:tc>
                <w:tcPr>
                  <w:tcW w:w="8985" w:type="dxa"/>
                  <w:vAlign w:val="center"/>
                </w:tcPr>
                <w:tbl>
                  <w:tblPr>
                    <w:tblStyle w:val="5"/>
                    <w:tblW w:w="6795" w:type="dxa"/>
                    <w:jc w:val="center"/>
                    <w:tblCellSpacing w:w="7"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340"/>
                    <w:gridCol w:w="445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231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产品规格及型号</w:t>
                        </w:r>
                      </w:p>
                    </w:tc>
                    <w:tc>
                      <w:tcPr>
                        <w:tcW w:w="44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图号</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231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防霜液面计Ⅰ PN1.6 L=580</w:t>
                        </w:r>
                      </w:p>
                    </w:tc>
                    <w:tc>
                      <w:tcPr>
                        <w:tcW w:w="44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HG5-1422-81-1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231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L=920</w:t>
                        </w:r>
                      </w:p>
                    </w:tc>
                    <w:tc>
                      <w:tcPr>
                        <w:tcW w:w="44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-2</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231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L=1260</w:t>
                        </w:r>
                      </w:p>
                    </w:tc>
                    <w:tc>
                      <w:tcPr>
                        <w:tcW w:w="44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231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L=1600</w:t>
                        </w:r>
                      </w:p>
                    </w:tc>
                    <w:tc>
                      <w:tcPr>
                        <w:tcW w:w="44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-4</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231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L=1940</w:t>
                        </w:r>
                      </w:p>
                    </w:tc>
                    <w:tc>
                      <w:tcPr>
                        <w:tcW w:w="44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231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防霜液面计Ⅱ PN1.6 L=580</w:t>
                        </w:r>
                      </w:p>
                    </w:tc>
                    <w:tc>
                      <w:tcPr>
                        <w:tcW w:w="44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-6</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231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L=920</w:t>
                        </w:r>
                      </w:p>
                    </w:tc>
                    <w:tc>
                      <w:tcPr>
                        <w:tcW w:w="44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-7</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231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L=1260</w:t>
                        </w:r>
                      </w:p>
                    </w:tc>
                    <w:tc>
                      <w:tcPr>
                        <w:tcW w:w="44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-8</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231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L=1600</w:t>
                        </w:r>
                      </w:p>
                    </w:tc>
                    <w:tc>
                      <w:tcPr>
                        <w:tcW w:w="44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-9</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231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L=1940</w:t>
                        </w:r>
                      </w:p>
                    </w:tc>
                    <w:tc>
                      <w:tcPr>
                        <w:tcW w:w="44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231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防霜液面计Ⅲ PN1.6 L=580</w:t>
                        </w:r>
                      </w:p>
                    </w:tc>
                    <w:tc>
                      <w:tcPr>
                        <w:tcW w:w="44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-11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231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L=920</w:t>
                        </w:r>
                      </w:p>
                    </w:tc>
                    <w:tc>
                      <w:tcPr>
                        <w:tcW w:w="44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-12</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231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L=1260</w:t>
                        </w:r>
                      </w:p>
                    </w:tc>
                    <w:tc>
                      <w:tcPr>
                        <w:tcW w:w="44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-13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231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L=1600</w:t>
                        </w:r>
                      </w:p>
                    </w:tc>
                    <w:tc>
                      <w:tcPr>
                        <w:tcW w:w="44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-14</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231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L=1940</w:t>
                        </w:r>
                      </w:p>
                    </w:tc>
                    <w:tc>
                      <w:tcPr>
                        <w:tcW w:w="44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-15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231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防霜液面计Ⅳ PN1.6 L=580</w:t>
                        </w:r>
                      </w:p>
                    </w:tc>
                    <w:tc>
                      <w:tcPr>
                        <w:tcW w:w="44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-16</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231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L=920</w:t>
                        </w:r>
                      </w:p>
                    </w:tc>
                    <w:tc>
                      <w:tcPr>
                        <w:tcW w:w="44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-17</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231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L=1260</w:t>
                        </w:r>
                      </w:p>
                    </w:tc>
                    <w:tc>
                      <w:tcPr>
                        <w:tcW w:w="44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-18</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231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L=1600</w:t>
                        </w:r>
                      </w:p>
                    </w:tc>
                    <w:tc>
                      <w:tcPr>
                        <w:tcW w:w="44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-19</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231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L=1940</w:t>
                        </w:r>
                      </w:p>
                    </w:tc>
                    <w:tc>
                      <w:tcPr>
                        <w:tcW w:w="44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-20</w:t>
                        </w:r>
                      </w:p>
                    </w:tc>
                  </w:tr>
                </w:tbl>
                <w:p>
                  <w:pPr>
                    <w:widowControl/>
                    <w:jc w:val="center"/>
                    <w:rPr>
                      <w:rFonts w:ascii="宋体" w:hAnsi="宋体" w:eastAsia="宋体" w:cs="宋体"/>
                      <w:kern w:val="0"/>
                      <w:sz w:val="24"/>
                      <w:szCs w:val="24"/>
                    </w:rPr>
                  </w:pPr>
                </w:p>
              </w:tc>
            </w:tr>
            <w:tr>
              <w:tblPrEx>
                <w:tblLayout w:type="fixed"/>
                <w:tblCellMar>
                  <w:top w:w="0" w:type="dxa"/>
                  <w:left w:w="0" w:type="dxa"/>
                  <w:bottom w:w="0" w:type="dxa"/>
                  <w:right w:w="0" w:type="dxa"/>
                </w:tblCellMar>
              </w:tblPrEx>
              <w:trPr>
                <w:tblCellSpacing w:w="0" w:type="dxa"/>
                <w:jc w:val="center"/>
              </w:trPr>
              <w:tc>
                <w:tcPr>
                  <w:tcW w:w="8985" w:type="dxa"/>
                  <w:vAlign w:val="center"/>
                </w:tcPr>
                <w:p>
                  <w:pPr>
                    <w:widowControl/>
                    <w:jc w:val="center"/>
                    <w:rPr>
                      <w:rFonts w:ascii="宋体" w:hAnsi="宋体" w:eastAsia="宋体" w:cs="宋体"/>
                      <w:b/>
                      <w:bCs/>
                      <w:kern w:val="0"/>
                      <w:sz w:val="20"/>
                      <w:szCs w:val="20"/>
                    </w:rPr>
                  </w:pPr>
                </w:p>
                <w:p>
                  <w:pPr>
                    <w:widowControl/>
                    <w:jc w:val="center"/>
                    <w:rPr>
                      <w:rFonts w:ascii="宋体" w:hAnsi="宋体" w:eastAsia="宋体" w:cs="宋体"/>
                      <w:kern w:val="0"/>
                      <w:sz w:val="24"/>
                      <w:szCs w:val="24"/>
                    </w:rPr>
                  </w:pPr>
                  <w:r>
                    <w:rPr>
                      <w:rFonts w:ascii="宋体" w:hAnsi="宋体" w:eastAsia="宋体" w:cs="宋体"/>
                      <w:b/>
                      <w:bCs/>
                      <w:kern w:val="0"/>
                      <w:sz w:val="20"/>
                      <w:szCs w:val="20"/>
                    </w:rPr>
                    <w:t>【 防霜液位计产品规格及型号附表 】</w:t>
                  </w:r>
                </w:p>
              </w:tc>
            </w:tr>
            <w:tr>
              <w:tblPrEx>
                <w:tblLayout w:type="fixed"/>
                <w:tblCellMar>
                  <w:top w:w="0" w:type="dxa"/>
                  <w:left w:w="0" w:type="dxa"/>
                  <w:bottom w:w="0" w:type="dxa"/>
                  <w:right w:w="0" w:type="dxa"/>
                </w:tblCellMar>
              </w:tblPrEx>
              <w:trPr>
                <w:tblCellSpacing w:w="0" w:type="dxa"/>
                <w:jc w:val="center"/>
              </w:trPr>
              <w:tc>
                <w:tcPr>
                  <w:tcW w:w="8985" w:type="dxa"/>
                  <w:vAlign w:val="center"/>
                </w:tcPr>
                <w:tbl>
                  <w:tblPr>
                    <w:tblStyle w:val="5"/>
                    <w:tblW w:w="7665" w:type="dxa"/>
                    <w:jc w:val="center"/>
                    <w:tblCellSpacing w:w="7"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3255"/>
                    <w:gridCol w:w="44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32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产品规格及型号</w:t>
                        </w:r>
                      </w:p>
                    </w:tc>
                    <w:tc>
                      <w:tcPr>
                        <w:tcW w:w="438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图号</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32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防霜液面计Ⅰ PN1.6 L=580</w:t>
                        </w:r>
                      </w:p>
                    </w:tc>
                    <w:tc>
                      <w:tcPr>
                        <w:tcW w:w="438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HG5-1422-81-21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32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L=920</w:t>
                        </w:r>
                      </w:p>
                    </w:tc>
                    <w:tc>
                      <w:tcPr>
                        <w:tcW w:w="438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-22</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32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L=1260</w:t>
                        </w:r>
                      </w:p>
                    </w:tc>
                    <w:tc>
                      <w:tcPr>
                        <w:tcW w:w="438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-23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32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L=1600</w:t>
                        </w:r>
                      </w:p>
                    </w:tc>
                    <w:tc>
                      <w:tcPr>
                        <w:tcW w:w="438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-24</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32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L=1940</w:t>
                        </w:r>
                      </w:p>
                    </w:tc>
                    <w:tc>
                      <w:tcPr>
                        <w:tcW w:w="438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-25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32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防霜液面计Ⅱ PN1.6 L=580</w:t>
                        </w:r>
                      </w:p>
                    </w:tc>
                    <w:tc>
                      <w:tcPr>
                        <w:tcW w:w="438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-26</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32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L=920</w:t>
                        </w:r>
                      </w:p>
                    </w:tc>
                    <w:tc>
                      <w:tcPr>
                        <w:tcW w:w="438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-27</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32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L=1260</w:t>
                        </w:r>
                      </w:p>
                    </w:tc>
                    <w:tc>
                      <w:tcPr>
                        <w:tcW w:w="438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-28</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32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L=1600</w:t>
                        </w:r>
                      </w:p>
                    </w:tc>
                    <w:tc>
                      <w:tcPr>
                        <w:tcW w:w="438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-29</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32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L=1940</w:t>
                        </w:r>
                      </w:p>
                    </w:tc>
                    <w:tc>
                      <w:tcPr>
                        <w:tcW w:w="438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-30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32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防霜液面计Ⅲ PN1.6 L=580</w:t>
                        </w:r>
                      </w:p>
                    </w:tc>
                    <w:tc>
                      <w:tcPr>
                        <w:tcW w:w="438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-31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32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L=920</w:t>
                        </w:r>
                      </w:p>
                    </w:tc>
                    <w:tc>
                      <w:tcPr>
                        <w:tcW w:w="438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-32</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32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L=1260</w:t>
                        </w:r>
                      </w:p>
                    </w:tc>
                    <w:tc>
                      <w:tcPr>
                        <w:tcW w:w="438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-33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32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L=1600</w:t>
                        </w:r>
                      </w:p>
                    </w:tc>
                    <w:tc>
                      <w:tcPr>
                        <w:tcW w:w="438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-34</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32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L=1940</w:t>
                        </w:r>
                      </w:p>
                    </w:tc>
                    <w:tc>
                      <w:tcPr>
                        <w:tcW w:w="438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-35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32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防霜液面计Ⅳ PN1.6 L=580</w:t>
                        </w:r>
                      </w:p>
                    </w:tc>
                    <w:tc>
                      <w:tcPr>
                        <w:tcW w:w="438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-36</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32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L=920</w:t>
                        </w:r>
                      </w:p>
                    </w:tc>
                    <w:tc>
                      <w:tcPr>
                        <w:tcW w:w="438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-37</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32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L=1260</w:t>
                        </w:r>
                      </w:p>
                    </w:tc>
                    <w:tc>
                      <w:tcPr>
                        <w:tcW w:w="438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-38</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32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L=1600</w:t>
                        </w:r>
                      </w:p>
                    </w:tc>
                    <w:tc>
                      <w:tcPr>
                        <w:tcW w:w="438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-39</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7" w:type="dxa"/>
                      <w:jc w:val="center"/>
                    </w:trPr>
                    <w:tc>
                      <w:tcPr>
                        <w:tcW w:w="323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L=1940</w:t>
                        </w:r>
                      </w:p>
                    </w:tc>
                    <w:tc>
                      <w:tcPr>
                        <w:tcW w:w="438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-40</w:t>
                        </w:r>
                      </w:p>
                    </w:tc>
                  </w:tr>
                </w:tbl>
                <w:p>
                  <w:pPr>
                    <w:widowControl/>
                    <w:jc w:val="center"/>
                    <w:rPr>
                      <w:rFonts w:ascii="宋体" w:hAnsi="宋体" w:eastAsia="宋体" w:cs="宋体"/>
                      <w:kern w:val="0"/>
                      <w:sz w:val="24"/>
                      <w:szCs w:val="24"/>
                    </w:rPr>
                  </w:pPr>
                </w:p>
              </w:tc>
            </w:tr>
            <w:tr>
              <w:tblPrEx>
                <w:tblLayout w:type="fixed"/>
                <w:tblCellMar>
                  <w:top w:w="0" w:type="dxa"/>
                  <w:left w:w="0" w:type="dxa"/>
                  <w:bottom w:w="0" w:type="dxa"/>
                  <w:right w:w="0" w:type="dxa"/>
                </w:tblCellMar>
              </w:tblPrEx>
              <w:trPr>
                <w:tblCellSpacing w:w="0" w:type="dxa"/>
                <w:jc w:val="center"/>
              </w:trPr>
              <w:tc>
                <w:tcPr>
                  <w:tcW w:w="8985" w:type="dxa"/>
                  <w:vAlign w:val="center"/>
                </w:tcPr>
                <w:p>
                  <w:pPr>
                    <w:widowControl/>
                    <w:jc w:val="center"/>
                    <w:rPr>
                      <w:rFonts w:ascii="宋体" w:hAnsi="宋体" w:eastAsia="宋体" w:cs="宋体"/>
                      <w:b/>
                      <w:bCs/>
                      <w:kern w:val="0"/>
                      <w:sz w:val="20"/>
                      <w:szCs w:val="20"/>
                    </w:rPr>
                  </w:pPr>
                </w:p>
                <w:p>
                  <w:pPr>
                    <w:widowControl/>
                    <w:jc w:val="center"/>
                    <w:rPr>
                      <w:rFonts w:ascii="宋体" w:hAnsi="宋体" w:eastAsia="宋体" w:cs="宋体"/>
                      <w:kern w:val="0"/>
                      <w:sz w:val="24"/>
                      <w:szCs w:val="24"/>
                    </w:rPr>
                  </w:pPr>
                  <w:r>
                    <w:rPr>
                      <w:rFonts w:ascii="宋体" w:hAnsi="宋体" w:eastAsia="宋体" w:cs="宋体"/>
                      <w:b/>
                      <w:bCs/>
                      <w:kern w:val="0"/>
                      <w:sz w:val="20"/>
                      <w:szCs w:val="20"/>
                    </w:rPr>
                    <w:t>【 防霜液位计主要技术参数 】</w:t>
                  </w:r>
                </w:p>
              </w:tc>
            </w:tr>
            <w:tr>
              <w:tblPrEx>
                <w:tblLayout w:type="fixed"/>
                <w:tblCellMar>
                  <w:top w:w="0" w:type="dxa"/>
                  <w:left w:w="0" w:type="dxa"/>
                  <w:bottom w:w="0" w:type="dxa"/>
                  <w:right w:w="0" w:type="dxa"/>
                </w:tblCellMar>
              </w:tblPrEx>
              <w:trPr>
                <w:tblCellSpacing w:w="0" w:type="dxa"/>
                <w:jc w:val="center"/>
              </w:trPr>
              <w:tc>
                <w:tcPr>
                  <w:tcW w:w="8985" w:type="dxa"/>
                  <w:vAlign w:val="center"/>
                </w:tcPr>
                <w:tbl>
                  <w:tblPr>
                    <w:tblStyle w:val="5"/>
                    <w:tblW w:w="8685" w:type="dxa"/>
                    <w:jc w:val="center"/>
                    <w:tblCellSpacing w:w="1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335"/>
                    <w:gridCol w:w="435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15" w:type="dxa"/>
                      <w:jc w:val="center"/>
                    </w:trPr>
                    <w:tc>
                      <w:tcPr>
                        <w:tcW w:w="4290"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液面计法兰标准</w:t>
                        </w:r>
                      </w:p>
                    </w:tc>
                    <w:tc>
                      <w:tcPr>
                        <w:tcW w:w="430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HG20592～20637-97</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15" w:type="dxa"/>
                      <w:jc w:val="center"/>
                    </w:trPr>
                    <w:tc>
                      <w:tcPr>
                        <w:tcW w:w="4290"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上下针型阀的自动关闭压力</w:t>
                        </w:r>
                      </w:p>
                    </w:tc>
                    <w:tc>
                      <w:tcPr>
                        <w:tcW w:w="430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≥0.2MPa</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15" w:type="dxa"/>
                      <w:jc w:val="center"/>
                    </w:trPr>
                    <w:tc>
                      <w:tcPr>
                        <w:tcW w:w="4290"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连接法兰采用</w:t>
                        </w:r>
                      </w:p>
                    </w:tc>
                    <w:tc>
                      <w:tcPr>
                        <w:tcW w:w="430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PN6.4　DN25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15" w:type="dxa"/>
                      <w:jc w:val="center"/>
                    </w:trPr>
                    <w:tc>
                      <w:tcPr>
                        <w:tcW w:w="4290"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液面计公称压力</w:t>
                        </w:r>
                      </w:p>
                    </w:tc>
                    <w:tc>
                      <w:tcPr>
                        <w:tcW w:w="430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4.0MPa</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15" w:type="dxa"/>
                      <w:jc w:val="center"/>
                    </w:trPr>
                    <w:tc>
                      <w:tcPr>
                        <w:tcW w:w="4290"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连接法兰采用</w:t>
                        </w:r>
                      </w:p>
                    </w:tc>
                    <w:tc>
                      <w:tcPr>
                        <w:tcW w:w="430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PN2.5　DN25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15" w:type="dxa"/>
                      <w:jc w:val="center"/>
                    </w:trPr>
                    <w:tc>
                      <w:tcPr>
                        <w:tcW w:w="4290"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液面计公称压力</w:t>
                        </w:r>
                      </w:p>
                    </w:tc>
                    <w:tc>
                      <w:tcPr>
                        <w:tcW w:w="430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1.6MPa</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15" w:type="dxa"/>
                      <w:jc w:val="center"/>
                    </w:trPr>
                    <w:tc>
                      <w:tcPr>
                        <w:tcW w:w="4290"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液面计公称长度</w:t>
                        </w:r>
                      </w:p>
                    </w:tc>
                    <w:tc>
                      <w:tcPr>
                        <w:tcW w:w="430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580、920、1260、1940mm</w:t>
                        </w:r>
                      </w:p>
                    </w:tc>
                  </w:tr>
                </w:tbl>
                <w:p>
                  <w:pPr>
                    <w:widowControl/>
                    <w:jc w:val="center"/>
                    <w:rPr>
                      <w:rFonts w:ascii="宋体" w:hAnsi="宋体" w:eastAsia="宋体" w:cs="宋体"/>
                      <w:kern w:val="0"/>
                      <w:sz w:val="24"/>
                      <w:szCs w:val="24"/>
                    </w:rPr>
                  </w:pPr>
                  <w:r>
                    <w:rPr>
                      <w:rFonts w:ascii="宋体" w:hAnsi="宋体" w:eastAsia="宋体" w:cs="宋体"/>
                      <w:kern w:val="0"/>
                      <w:sz w:val="24"/>
                      <w:szCs w:val="24"/>
                    </w:rPr>
                    <w:t> </w:t>
                  </w:r>
                </w:p>
              </w:tc>
            </w:tr>
            <w:tr>
              <w:tblPrEx>
                <w:tblLayout w:type="fixed"/>
                <w:tblCellMar>
                  <w:top w:w="0" w:type="dxa"/>
                  <w:left w:w="0" w:type="dxa"/>
                  <w:bottom w:w="0" w:type="dxa"/>
                  <w:right w:w="0" w:type="dxa"/>
                </w:tblCellMar>
              </w:tblPrEx>
              <w:trPr>
                <w:tblCellSpacing w:w="0" w:type="dxa"/>
                <w:jc w:val="center"/>
              </w:trPr>
              <w:tc>
                <w:tcPr>
                  <w:tcW w:w="8985" w:type="dxa"/>
                  <w:vAlign w:val="center"/>
                </w:tcPr>
                <w:tbl>
                  <w:tblPr>
                    <w:tblStyle w:val="5"/>
                    <w:tblW w:w="7860" w:type="dxa"/>
                    <w:jc w:val="center"/>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60"/>
                    <w:gridCol w:w="1455"/>
                    <w:gridCol w:w="1530"/>
                    <w:gridCol w:w="2040"/>
                    <w:gridCol w:w="187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jc w:val="center"/>
                    </w:trPr>
                    <w:tc>
                      <w:tcPr>
                        <w:tcW w:w="960" w:type="dxa"/>
                        <w:vMerge w:val="restart"/>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使用温度℃</w:t>
                        </w:r>
                      </w:p>
                    </w:tc>
                    <w:tc>
                      <w:tcPr>
                        <w:tcW w:w="2985" w:type="dxa"/>
                        <w:gridSpan w:val="2"/>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主体材料</w:t>
                        </w:r>
                      </w:p>
                    </w:tc>
                    <w:tc>
                      <w:tcPr>
                        <w:tcW w:w="2040" w:type="dxa"/>
                        <w:vMerge w:val="restart"/>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翅片高度H(mm)</w:t>
                        </w:r>
                      </w:p>
                    </w:tc>
                    <w:tc>
                      <w:tcPr>
                        <w:tcW w:w="1875" w:type="dxa"/>
                        <w:vMerge w:val="restart"/>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涂色标志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jc w:val="center"/>
                    </w:trPr>
                    <w:tc>
                      <w:tcPr>
                        <w:tcW w:w="960" w:type="dxa"/>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145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材料类别</w:t>
                        </w:r>
                      </w:p>
                    </w:tc>
                    <w:tc>
                      <w:tcPr>
                        <w:tcW w:w="1530"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材料牌号</w:t>
                        </w:r>
                      </w:p>
                    </w:tc>
                    <w:tc>
                      <w:tcPr>
                        <w:tcW w:w="2040" w:type="dxa"/>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1875" w:type="dxa"/>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jc w:val="center"/>
                    </w:trPr>
                    <w:tc>
                      <w:tcPr>
                        <w:tcW w:w="960"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-20～0 </w:t>
                        </w:r>
                        <w:r>
                          <w:rPr>
                            <w:rFonts w:ascii="宋体" w:hAnsi="宋体" w:eastAsia="宋体" w:cs="宋体"/>
                            <w:b/>
                            <w:bCs/>
                            <w:kern w:val="0"/>
                            <w:sz w:val="24"/>
                            <w:szCs w:val="24"/>
                          </w:rPr>
                          <w:br w:type="textWrapping"/>
                        </w:r>
                        <w:r>
                          <w:rPr>
                            <w:rFonts w:ascii="宋体" w:hAnsi="宋体" w:eastAsia="宋体" w:cs="宋体"/>
                            <w:b/>
                            <w:bCs/>
                            <w:kern w:val="0"/>
                            <w:sz w:val="20"/>
                            <w:szCs w:val="20"/>
                          </w:rPr>
                          <w:t>-40～21 </w:t>
                        </w:r>
                        <w:r>
                          <w:rPr>
                            <w:rFonts w:ascii="宋体" w:hAnsi="宋体" w:eastAsia="宋体" w:cs="宋体"/>
                            <w:b/>
                            <w:bCs/>
                            <w:kern w:val="0"/>
                            <w:sz w:val="24"/>
                            <w:szCs w:val="24"/>
                          </w:rPr>
                          <w:br w:type="textWrapping"/>
                        </w:r>
                        <w:r>
                          <w:rPr>
                            <w:rFonts w:ascii="宋体" w:hAnsi="宋体" w:eastAsia="宋体" w:cs="宋体"/>
                            <w:b/>
                            <w:bCs/>
                            <w:kern w:val="0"/>
                            <w:sz w:val="20"/>
                            <w:szCs w:val="20"/>
                          </w:rPr>
                          <w:t>-70～41 </w:t>
                        </w:r>
                        <w:r>
                          <w:rPr>
                            <w:rFonts w:ascii="宋体" w:hAnsi="宋体" w:eastAsia="宋体" w:cs="宋体"/>
                            <w:b/>
                            <w:bCs/>
                            <w:kern w:val="0"/>
                            <w:sz w:val="24"/>
                            <w:szCs w:val="24"/>
                          </w:rPr>
                          <w:br w:type="textWrapping"/>
                        </w:r>
                        <w:r>
                          <w:rPr>
                            <w:rFonts w:ascii="宋体" w:hAnsi="宋体" w:eastAsia="宋体" w:cs="宋体"/>
                            <w:b/>
                            <w:bCs/>
                            <w:kern w:val="0"/>
                            <w:sz w:val="20"/>
                            <w:szCs w:val="20"/>
                          </w:rPr>
                          <w:t>-160～71</w:t>
                        </w:r>
                      </w:p>
                    </w:tc>
                    <w:tc>
                      <w:tcPr>
                        <w:tcW w:w="145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Ⅰ </w:t>
                        </w:r>
                        <w:r>
                          <w:rPr>
                            <w:rFonts w:ascii="宋体" w:hAnsi="宋体" w:eastAsia="宋体" w:cs="宋体"/>
                            <w:b/>
                            <w:bCs/>
                            <w:kern w:val="0"/>
                            <w:sz w:val="24"/>
                            <w:szCs w:val="24"/>
                          </w:rPr>
                          <w:br w:type="textWrapping"/>
                        </w:r>
                        <w:r>
                          <w:rPr>
                            <w:rFonts w:ascii="宋体" w:hAnsi="宋体" w:eastAsia="宋体" w:cs="宋体"/>
                            <w:b/>
                            <w:bCs/>
                            <w:kern w:val="0"/>
                            <w:sz w:val="20"/>
                            <w:szCs w:val="20"/>
                          </w:rPr>
                          <w:t>Ⅱ </w:t>
                        </w:r>
                        <w:r>
                          <w:rPr>
                            <w:rFonts w:ascii="宋体" w:hAnsi="宋体" w:eastAsia="宋体" w:cs="宋体"/>
                            <w:b/>
                            <w:bCs/>
                            <w:kern w:val="0"/>
                            <w:sz w:val="24"/>
                            <w:szCs w:val="24"/>
                          </w:rPr>
                          <w:br w:type="textWrapping"/>
                        </w:r>
                        <w:r>
                          <w:rPr>
                            <w:rFonts w:ascii="宋体" w:hAnsi="宋体" w:eastAsia="宋体" w:cs="宋体"/>
                            <w:b/>
                            <w:bCs/>
                            <w:kern w:val="0"/>
                            <w:sz w:val="20"/>
                            <w:szCs w:val="20"/>
                          </w:rPr>
                          <w:t>Ⅲ </w:t>
                        </w:r>
                        <w:r>
                          <w:rPr>
                            <w:rFonts w:ascii="宋体" w:hAnsi="宋体" w:eastAsia="宋体" w:cs="宋体"/>
                            <w:b/>
                            <w:bCs/>
                            <w:kern w:val="0"/>
                            <w:sz w:val="24"/>
                            <w:szCs w:val="24"/>
                          </w:rPr>
                          <w:br w:type="textWrapping"/>
                        </w:r>
                        <w:r>
                          <w:rPr>
                            <w:rFonts w:ascii="宋体" w:hAnsi="宋体" w:eastAsia="宋体" w:cs="宋体"/>
                            <w:b/>
                            <w:bCs/>
                            <w:kern w:val="0"/>
                            <w:sz w:val="20"/>
                            <w:szCs w:val="20"/>
                          </w:rPr>
                          <w:t>Ⅳ</w:t>
                        </w:r>
                      </w:p>
                    </w:tc>
                    <w:tc>
                      <w:tcPr>
                        <w:tcW w:w="1530"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20 </w:t>
                        </w:r>
                        <w:r>
                          <w:rPr>
                            <w:rFonts w:ascii="宋体" w:hAnsi="宋体" w:eastAsia="宋体" w:cs="宋体"/>
                            <w:b/>
                            <w:bCs/>
                            <w:kern w:val="0"/>
                            <w:sz w:val="24"/>
                            <w:szCs w:val="24"/>
                          </w:rPr>
                          <w:br w:type="textWrapping"/>
                        </w:r>
                        <w:r>
                          <w:rPr>
                            <w:rFonts w:ascii="宋体" w:hAnsi="宋体" w:eastAsia="宋体" w:cs="宋体"/>
                            <w:b/>
                            <w:bCs/>
                            <w:kern w:val="0"/>
                            <w:sz w:val="20"/>
                            <w:szCs w:val="20"/>
                          </w:rPr>
                          <w:t>16Mn </w:t>
                        </w:r>
                        <w:r>
                          <w:rPr>
                            <w:rFonts w:ascii="宋体" w:hAnsi="宋体" w:eastAsia="宋体" w:cs="宋体"/>
                            <w:b/>
                            <w:bCs/>
                            <w:kern w:val="0"/>
                            <w:sz w:val="20"/>
                            <w:szCs w:val="20"/>
                          </w:rPr>
                          <w:br w:type="textWrapping"/>
                        </w:r>
                        <w:r>
                          <w:rPr>
                            <w:rFonts w:ascii="宋体" w:hAnsi="宋体" w:eastAsia="宋体" w:cs="宋体"/>
                            <w:b/>
                            <w:bCs/>
                            <w:kern w:val="0"/>
                            <w:sz w:val="20"/>
                            <w:szCs w:val="20"/>
                          </w:rPr>
                          <w:t>09Mn2V </w:t>
                        </w:r>
                        <w:r>
                          <w:rPr>
                            <w:rFonts w:ascii="宋体" w:hAnsi="宋体" w:eastAsia="宋体" w:cs="宋体"/>
                            <w:b/>
                            <w:bCs/>
                            <w:kern w:val="0"/>
                            <w:sz w:val="20"/>
                            <w:szCs w:val="20"/>
                          </w:rPr>
                          <w:br w:type="textWrapping"/>
                        </w:r>
                        <w:r>
                          <w:rPr>
                            <w:rFonts w:ascii="宋体" w:hAnsi="宋体" w:eastAsia="宋体" w:cs="宋体"/>
                            <w:b/>
                            <w:bCs/>
                            <w:kern w:val="0"/>
                            <w:sz w:val="20"/>
                            <w:szCs w:val="20"/>
                          </w:rPr>
                          <w:t>1Cr18Ni9Ti</w:t>
                        </w:r>
                      </w:p>
                    </w:tc>
                    <w:tc>
                      <w:tcPr>
                        <w:tcW w:w="2040"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50 </w:t>
                        </w:r>
                        <w:r>
                          <w:rPr>
                            <w:rFonts w:ascii="宋体" w:hAnsi="宋体" w:eastAsia="宋体" w:cs="宋体"/>
                            <w:b/>
                            <w:bCs/>
                            <w:kern w:val="0"/>
                            <w:sz w:val="24"/>
                            <w:szCs w:val="24"/>
                          </w:rPr>
                          <w:br w:type="textWrapping"/>
                        </w:r>
                        <w:r>
                          <w:rPr>
                            <w:rFonts w:ascii="宋体" w:hAnsi="宋体" w:eastAsia="宋体" w:cs="宋体"/>
                            <w:b/>
                            <w:bCs/>
                            <w:kern w:val="0"/>
                            <w:sz w:val="20"/>
                            <w:szCs w:val="20"/>
                          </w:rPr>
                          <w:t>100 </w:t>
                        </w:r>
                        <w:r>
                          <w:rPr>
                            <w:rFonts w:ascii="宋体" w:hAnsi="宋体" w:eastAsia="宋体" w:cs="宋体"/>
                            <w:b/>
                            <w:bCs/>
                            <w:kern w:val="0"/>
                            <w:sz w:val="20"/>
                            <w:szCs w:val="20"/>
                          </w:rPr>
                          <w:br w:type="textWrapping"/>
                        </w:r>
                        <w:r>
                          <w:rPr>
                            <w:rFonts w:ascii="宋体" w:hAnsi="宋体" w:eastAsia="宋体" w:cs="宋体"/>
                            <w:b/>
                            <w:bCs/>
                            <w:kern w:val="0"/>
                            <w:sz w:val="20"/>
                            <w:szCs w:val="20"/>
                          </w:rPr>
                          <w:t>150 </w:t>
                        </w:r>
                        <w:r>
                          <w:rPr>
                            <w:rFonts w:ascii="宋体" w:hAnsi="宋体" w:eastAsia="宋体" w:cs="宋体"/>
                            <w:b/>
                            <w:bCs/>
                            <w:kern w:val="0"/>
                            <w:sz w:val="20"/>
                            <w:szCs w:val="20"/>
                          </w:rPr>
                          <w:br w:type="textWrapping"/>
                        </w:r>
                        <w:r>
                          <w:rPr>
                            <w:rFonts w:ascii="宋体" w:hAnsi="宋体" w:eastAsia="宋体" w:cs="宋体"/>
                            <w:b/>
                            <w:bCs/>
                            <w:kern w:val="0"/>
                            <w:sz w:val="20"/>
                            <w:szCs w:val="20"/>
                          </w:rPr>
                          <w:t>200</w:t>
                        </w:r>
                      </w:p>
                    </w:tc>
                    <w:tc>
                      <w:tcPr>
                        <w:tcW w:w="187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灰 </w:t>
                        </w:r>
                        <w:r>
                          <w:rPr>
                            <w:rFonts w:ascii="宋体" w:hAnsi="宋体" w:eastAsia="宋体" w:cs="宋体"/>
                            <w:b/>
                            <w:bCs/>
                            <w:kern w:val="0"/>
                            <w:sz w:val="24"/>
                            <w:szCs w:val="24"/>
                          </w:rPr>
                          <w:br w:type="textWrapping"/>
                        </w:r>
                        <w:r>
                          <w:rPr>
                            <w:rFonts w:ascii="宋体" w:hAnsi="宋体" w:eastAsia="宋体" w:cs="宋体"/>
                            <w:b/>
                            <w:bCs/>
                            <w:kern w:val="0"/>
                            <w:sz w:val="20"/>
                            <w:szCs w:val="20"/>
                          </w:rPr>
                          <w:t>紫 </w:t>
                        </w:r>
                        <w:r>
                          <w:rPr>
                            <w:rFonts w:ascii="宋体" w:hAnsi="宋体" w:eastAsia="宋体" w:cs="宋体"/>
                            <w:b/>
                            <w:bCs/>
                            <w:kern w:val="0"/>
                            <w:sz w:val="24"/>
                            <w:szCs w:val="24"/>
                          </w:rPr>
                          <w:br w:type="textWrapping"/>
                        </w:r>
                        <w:r>
                          <w:rPr>
                            <w:rFonts w:ascii="宋体" w:hAnsi="宋体" w:eastAsia="宋体" w:cs="宋体"/>
                            <w:b/>
                            <w:bCs/>
                            <w:kern w:val="0"/>
                            <w:sz w:val="20"/>
                            <w:szCs w:val="20"/>
                          </w:rPr>
                          <w:t>深蓝 </w:t>
                        </w:r>
                        <w:r>
                          <w:rPr>
                            <w:rFonts w:ascii="宋体" w:hAnsi="宋体" w:eastAsia="宋体" w:cs="宋体"/>
                            <w:b/>
                            <w:bCs/>
                            <w:kern w:val="0"/>
                            <w:sz w:val="24"/>
                            <w:szCs w:val="24"/>
                          </w:rPr>
                          <w:br w:type="textWrapping"/>
                        </w:r>
                        <w:r>
                          <w:rPr>
                            <w:rFonts w:ascii="宋体" w:hAnsi="宋体" w:eastAsia="宋体" w:cs="宋体"/>
                            <w:b/>
                            <w:bCs/>
                            <w:kern w:val="0"/>
                            <w:sz w:val="20"/>
                            <w:szCs w:val="20"/>
                          </w:rPr>
                          <w:t>浅蓝</w:t>
                        </w:r>
                      </w:p>
                    </w:tc>
                  </w:tr>
                </w:tbl>
                <w:p>
                  <w:pPr>
                    <w:widowControl/>
                    <w:jc w:val="center"/>
                    <w:rPr>
                      <w:rFonts w:ascii="宋体" w:hAnsi="宋体" w:eastAsia="宋体" w:cs="宋体"/>
                      <w:kern w:val="0"/>
                      <w:sz w:val="24"/>
                      <w:szCs w:val="24"/>
                    </w:rPr>
                  </w:pPr>
                </w:p>
              </w:tc>
            </w:tr>
            <w:tr>
              <w:tblPrEx>
                <w:tblLayout w:type="fixed"/>
                <w:tblCellMar>
                  <w:top w:w="0" w:type="dxa"/>
                  <w:left w:w="0" w:type="dxa"/>
                  <w:bottom w:w="0" w:type="dxa"/>
                  <w:right w:w="0" w:type="dxa"/>
                </w:tblCellMar>
              </w:tblPrEx>
              <w:trPr>
                <w:tblCellSpacing w:w="0" w:type="dxa"/>
                <w:jc w:val="center"/>
              </w:trPr>
              <w:tc>
                <w:tcPr>
                  <w:tcW w:w="8985" w:type="dxa"/>
                  <w:vAlign w:val="center"/>
                </w:tcPr>
                <w:p>
                  <w:pPr>
                    <w:widowControl/>
                    <w:jc w:val="center"/>
                    <w:rPr>
                      <w:rFonts w:ascii="宋体" w:hAnsi="宋体" w:eastAsia="宋体" w:cs="宋体"/>
                      <w:b/>
                      <w:bCs/>
                      <w:kern w:val="0"/>
                      <w:sz w:val="20"/>
                      <w:szCs w:val="20"/>
                    </w:rPr>
                  </w:pPr>
                </w:p>
              </w:tc>
            </w:tr>
            <w:tr>
              <w:tblPrEx>
                <w:tblLayout w:type="fixed"/>
                <w:tblCellMar>
                  <w:top w:w="0" w:type="dxa"/>
                  <w:left w:w="0" w:type="dxa"/>
                  <w:bottom w:w="0" w:type="dxa"/>
                  <w:right w:w="0" w:type="dxa"/>
                </w:tblCellMar>
              </w:tblPrEx>
              <w:trPr>
                <w:tblCellSpacing w:w="0" w:type="dxa"/>
                <w:jc w:val="center"/>
              </w:trPr>
              <w:tc>
                <w:tcPr>
                  <w:tcW w:w="8985" w:type="dxa"/>
                  <w:vAlign w:val="center"/>
                </w:tcPr>
                <w:p>
                  <w:pPr>
                    <w:widowControl/>
                    <w:jc w:val="left"/>
                    <w:rPr>
                      <w:rFonts w:ascii="宋体" w:hAnsi="宋体" w:eastAsia="宋体" w:cs="宋体"/>
                      <w:kern w:val="0"/>
                      <w:sz w:val="24"/>
                      <w:szCs w:val="24"/>
                    </w:rPr>
                  </w:pPr>
                  <w:r>
                    <w:rPr>
                      <w:rFonts w:ascii="宋体" w:hAnsi="宋体" w:eastAsia="宋体" w:cs="宋体"/>
                      <w:b/>
                      <w:bCs/>
                      <w:kern w:val="0"/>
                      <w:sz w:val="20"/>
                      <w:szCs w:val="20"/>
                    </w:rPr>
                    <w:t>【 结构原理 】</w:t>
                  </w:r>
                </w:p>
              </w:tc>
            </w:tr>
            <w:tr>
              <w:tblPrEx>
                <w:tblLayout w:type="fixed"/>
                <w:tblCellMar>
                  <w:top w:w="0" w:type="dxa"/>
                  <w:left w:w="0" w:type="dxa"/>
                  <w:bottom w:w="0" w:type="dxa"/>
                  <w:right w:w="0" w:type="dxa"/>
                </w:tblCellMar>
              </w:tblPrEx>
              <w:trPr>
                <w:tblCellSpacing w:w="0" w:type="dxa"/>
                <w:jc w:val="center"/>
              </w:trPr>
              <w:tc>
                <w:tcPr>
                  <w:tcW w:w="8985" w:type="dxa"/>
                  <w:vAlign w:val="center"/>
                </w:tcPr>
                <w:p>
                  <w:pPr>
                    <w:widowControl/>
                    <w:jc w:val="center"/>
                    <w:rPr>
                      <w:rFonts w:ascii="宋体" w:hAnsi="宋体" w:eastAsia="宋体" w:cs="宋体"/>
                      <w:kern w:val="0"/>
                      <w:sz w:val="24"/>
                      <w:szCs w:val="24"/>
                    </w:rPr>
                  </w:pPr>
                  <w:r>
                    <w:rPr>
                      <w:rFonts w:ascii="宋体" w:hAnsi="宋体" w:eastAsia="宋体" w:cs="宋体"/>
                      <w:b/>
                      <w:bCs/>
                      <w:kern w:val="0"/>
                      <w:sz w:val="20"/>
                      <w:szCs w:val="20"/>
                    </w:rPr>
                    <w:t>    应用玻璃板液位计测量介质液位均为连通其原理。防霜液位计除这一原理外，还应用物理学中温度梯度原理解决防霜问题，即当有一传递温度的材料接触低温源时，离低温源越远的地方，其温度越接近于周围环境温度，这就有效地解决了防霜问题。如果导温材料为透明的，这就解决了读数问题。HG5型防霜式玻璃板液位计上装有两块透明的有机玻璃翅片就是基于这原理而设置的，在翅片上即可显示容器的实际液位。</w:t>
                  </w:r>
                </w:p>
              </w:tc>
            </w:tr>
            <w:tr>
              <w:tblPrEx>
                <w:tblLayout w:type="fixed"/>
                <w:tblCellMar>
                  <w:top w:w="0" w:type="dxa"/>
                  <w:left w:w="0" w:type="dxa"/>
                  <w:bottom w:w="0" w:type="dxa"/>
                  <w:right w:w="0" w:type="dxa"/>
                </w:tblCellMar>
              </w:tblPrEx>
              <w:trPr>
                <w:tblCellSpacing w:w="0" w:type="dxa"/>
                <w:jc w:val="center"/>
              </w:trPr>
              <w:tc>
                <w:tcPr>
                  <w:tcW w:w="8985" w:type="dxa"/>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 </w:t>
                  </w:r>
                </w:p>
                <w:p>
                  <w:pPr>
                    <w:widowControl/>
                    <w:jc w:val="left"/>
                    <w:rPr>
                      <w:rFonts w:ascii="宋体" w:hAnsi="宋体" w:eastAsia="宋体" w:cs="宋体"/>
                      <w:kern w:val="0"/>
                      <w:sz w:val="24"/>
                      <w:szCs w:val="24"/>
                    </w:rPr>
                  </w:pPr>
                  <w:r>
                    <w:rPr>
                      <w:rFonts w:ascii="宋体" w:hAnsi="宋体" w:eastAsia="宋体" w:cs="宋体"/>
                      <w:b/>
                      <w:bCs/>
                      <w:kern w:val="0"/>
                      <w:sz w:val="20"/>
                      <w:szCs w:val="20"/>
                    </w:rPr>
                    <w:t>【  特  点  】</w:t>
                  </w:r>
                </w:p>
              </w:tc>
            </w:tr>
            <w:tr>
              <w:tblPrEx>
                <w:tblLayout w:type="fixed"/>
                <w:tblCellMar>
                  <w:top w:w="0" w:type="dxa"/>
                  <w:left w:w="0" w:type="dxa"/>
                  <w:bottom w:w="0" w:type="dxa"/>
                  <w:right w:w="0" w:type="dxa"/>
                </w:tblCellMar>
              </w:tblPrEx>
              <w:trPr>
                <w:tblCellSpacing w:w="0" w:type="dxa"/>
                <w:jc w:val="center"/>
              </w:trPr>
              <w:tc>
                <w:tcPr>
                  <w:tcW w:w="8985" w:type="dxa"/>
                  <w:vAlign w:val="center"/>
                </w:tcPr>
                <w:p>
                  <w:pPr>
                    <w:widowControl/>
                    <w:jc w:val="left"/>
                    <w:rPr>
                      <w:rFonts w:ascii="宋体" w:hAnsi="宋体" w:eastAsia="宋体" w:cs="宋体"/>
                      <w:kern w:val="0"/>
                      <w:sz w:val="24"/>
                      <w:szCs w:val="24"/>
                    </w:rPr>
                  </w:pPr>
                  <w:r>
                    <w:rPr>
                      <w:rFonts w:ascii="宋体" w:hAnsi="宋体" w:eastAsia="宋体" w:cs="宋体"/>
                      <w:kern w:val="0"/>
                      <w:sz w:val="20"/>
                      <w:szCs w:val="20"/>
                    </w:rPr>
                    <w:t>● 防霜型使用安全、耐用。</w:t>
                  </w:r>
                  <w:r>
                    <w:rPr>
                      <w:rFonts w:ascii="宋体" w:hAnsi="宋体" w:eastAsia="宋体" w:cs="宋体"/>
                      <w:kern w:val="0"/>
                      <w:sz w:val="20"/>
                      <w:szCs w:val="20"/>
                    </w:rPr>
                    <w:br w:type="textWrapping"/>
                  </w:r>
                  <w:r>
                    <w:rPr>
                      <w:rFonts w:ascii="宋体" w:hAnsi="宋体" w:eastAsia="宋体" w:cs="宋体"/>
                      <w:kern w:val="0"/>
                      <w:sz w:val="20"/>
                      <w:szCs w:val="20"/>
                    </w:rPr>
                    <w:t>● 防霜式玻璃板型结构简单、维修方便。</w:t>
                  </w:r>
                  <w:r>
                    <w:rPr>
                      <w:rFonts w:ascii="宋体" w:hAnsi="宋体" w:eastAsia="宋体" w:cs="宋体"/>
                      <w:kern w:val="0"/>
                      <w:sz w:val="20"/>
                      <w:szCs w:val="20"/>
                    </w:rPr>
                    <w:br w:type="textWrapping"/>
                  </w:r>
                  <w:r>
                    <w:rPr>
                      <w:rFonts w:ascii="宋体" w:hAnsi="宋体" w:eastAsia="宋体" w:cs="宋体"/>
                      <w:kern w:val="0"/>
                      <w:sz w:val="20"/>
                      <w:szCs w:val="20"/>
                    </w:rPr>
                    <w:t>● 防霜玻璃板型直读式、读数精确、可靠。</w:t>
                  </w:r>
                </w:p>
              </w:tc>
            </w:tr>
          </w:tbl>
          <w:p>
            <w:pPr>
              <w:widowControl/>
              <w:jc w:val="center"/>
              <w:rPr>
                <w:rFonts w:ascii="宋体" w:hAnsi="宋体" w:eastAsia="宋体" w:cs="宋体"/>
                <w:kern w:val="0"/>
                <w:sz w:val="24"/>
                <w:szCs w:val="24"/>
              </w:rPr>
            </w:pPr>
          </w:p>
        </w:tc>
      </w:tr>
    </w:tbl>
    <w:p>
      <w:pPr>
        <w:widowControl/>
        <w:shd w:val="clear" w:color="auto" w:fill="FFFFFF"/>
        <w:spacing w:line="375" w:lineRule="atLeast"/>
        <w:jc w:val="left"/>
        <w:rPr>
          <w:rFonts w:hint="eastAsia" w:ascii="宋体" w:hAnsi="宋体" w:eastAsia="宋体" w:cs="宋体"/>
          <w:color w:val="333333"/>
          <w:kern w:val="0"/>
          <w:sz w:val="18"/>
          <w:szCs w:val="18"/>
        </w:rPr>
      </w:pPr>
    </w:p>
    <w:p>
      <w:pPr>
        <w:pStyle w:val="2"/>
        <w:rPr>
          <w:rFonts w:hint="eastAsia"/>
        </w:rPr>
      </w:pPr>
      <w:r>
        <w:drawing>
          <wp:anchor distT="0" distB="0" distL="114300" distR="114300" simplePos="0" relativeHeight="251662336" behindDoc="0" locked="0" layoutInCell="1" allowOverlap="1">
            <wp:simplePos x="0" y="0"/>
            <wp:positionH relativeFrom="column">
              <wp:posOffset>3152775</wp:posOffset>
            </wp:positionH>
            <wp:positionV relativeFrom="paragraph">
              <wp:posOffset>213360</wp:posOffset>
            </wp:positionV>
            <wp:extent cx="3810000" cy="2076450"/>
            <wp:effectExtent l="0" t="0" r="0" b="0"/>
            <wp:wrapSquare wrapText="bothSides"/>
            <wp:docPr id="12" name="图片 12" descr="http://www.wzgaoli.com/bigcp/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http://www.wzgaoli.com/bigcp/30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3810000" cy="2076450"/>
                    </a:xfrm>
                    <a:prstGeom prst="rect">
                      <a:avLst/>
                    </a:prstGeom>
                    <a:noFill/>
                    <a:ln>
                      <a:noFill/>
                    </a:ln>
                  </pic:spPr>
                </pic:pic>
              </a:graphicData>
            </a:graphic>
          </wp:anchor>
        </w:drawing>
      </w:r>
      <w:r>
        <w:rPr>
          <w:rFonts w:hint="eastAsia"/>
        </w:rPr>
        <w:t>5.</w:t>
      </w:r>
      <w:r>
        <w:t xml:space="preserve"> 焊接式玻璃板水位计</w:t>
      </w:r>
    </w:p>
    <w:tbl>
      <w:tblPr>
        <w:tblStyle w:val="5"/>
        <w:tblpPr w:leftFromText="180" w:rightFromText="180" w:vertAnchor="text" w:tblpY="1"/>
        <w:tblOverlap w:val="never"/>
        <w:tblW w:w="4665" w:type="dxa"/>
        <w:tblCellSpacing w:w="0" w:type="dxa"/>
        <w:tblInd w:w="0" w:type="dxa"/>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Layout w:type="fixed"/>
        <w:tblCellMar>
          <w:top w:w="0" w:type="dxa"/>
          <w:left w:w="0" w:type="dxa"/>
          <w:bottom w:w="0" w:type="dxa"/>
          <w:right w:w="0" w:type="dxa"/>
        </w:tblCellMar>
      </w:tblPr>
      <w:tblGrid>
        <w:gridCol w:w="1851"/>
        <w:gridCol w:w="2814"/>
      </w:tblGrid>
      <w:tr>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Layout w:type="fixed"/>
          <w:tblCellMar>
            <w:top w:w="0" w:type="dxa"/>
            <w:left w:w="0" w:type="dxa"/>
            <w:bottom w:w="0" w:type="dxa"/>
            <w:right w:w="0" w:type="dxa"/>
          </w:tblCellMar>
        </w:tblPrEx>
        <w:trPr>
          <w:trHeight w:val="405" w:hRule="atLeast"/>
          <w:tblCellSpacing w:w="0" w:type="dxa"/>
        </w:trPr>
        <w:tc>
          <w:tcPr>
            <w:tcW w:w="1851" w:type="dxa"/>
            <w:tcBorders>
              <w:top w:val="outset" w:color="CCCCCC" w:sz="6" w:space="0"/>
              <w:left w:val="outset" w:color="CCCCCC" w:sz="6" w:space="0"/>
              <w:bottom w:val="outset" w:color="CCCCCC" w:sz="6" w:space="0"/>
              <w:right w:val="outset" w:color="CCCCCC" w:sz="6" w:space="0"/>
            </w:tcBorders>
            <w:shd w:val="clear" w:color="auto" w:fill="B6E4E2"/>
            <w:vAlign w:val="center"/>
          </w:tcPr>
          <w:p>
            <w:pPr>
              <w:widowControl/>
              <w:jc w:val="center"/>
              <w:rPr>
                <w:rFonts w:ascii="宋体" w:hAnsi="宋体" w:eastAsia="宋体" w:cs="宋体"/>
                <w:color w:val="000000"/>
                <w:kern w:val="0"/>
                <w:sz w:val="19"/>
                <w:szCs w:val="19"/>
              </w:rPr>
            </w:pPr>
            <w:r>
              <w:rPr>
                <w:rFonts w:hint="eastAsia" w:ascii="宋体" w:hAnsi="宋体" w:eastAsia="宋体" w:cs="宋体"/>
                <w:color w:val="000000"/>
                <w:kern w:val="0"/>
                <w:sz w:val="19"/>
                <w:szCs w:val="19"/>
              </w:rPr>
              <w:t>型 　号</w:t>
            </w:r>
          </w:p>
        </w:tc>
        <w:tc>
          <w:tcPr>
            <w:tcW w:w="2814" w:type="dxa"/>
            <w:tcBorders>
              <w:top w:val="outset" w:color="CCCCCC" w:sz="6" w:space="0"/>
              <w:left w:val="outset" w:color="CCCCCC" w:sz="6" w:space="0"/>
              <w:bottom w:val="outset" w:color="CCCCCC" w:sz="6" w:space="0"/>
              <w:right w:val="outset" w:color="CCCCCC" w:sz="6" w:space="0"/>
            </w:tcBorders>
            <w:vAlign w:val="center"/>
          </w:tcPr>
          <w:p>
            <w:pPr>
              <w:widowControl/>
              <w:jc w:val="left"/>
              <w:rPr>
                <w:rFonts w:ascii="宋体" w:hAnsi="宋体" w:eastAsia="宋体" w:cs="宋体"/>
                <w:color w:val="000000"/>
                <w:kern w:val="0"/>
                <w:sz w:val="19"/>
                <w:szCs w:val="19"/>
              </w:rPr>
            </w:pPr>
            <w:r>
              <w:rPr>
                <w:rFonts w:hint="eastAsia" w:ascii="宋体" w:hAnsi="宋体" w:eastAsia="宋体" w:cs="宋体"/>
                <w:color w:val="000000"/>
                <w:kern w:val="0"/>
                <w:sz w:val="19"/>
                <w:szCs w:val="19"/>
              </w:rPr>
              <w:t>　　HG5-1370-80系列</w:t>
            </w:r>
          </w:p>
        </w:tc>
      </w:tr>
      <w:tr>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Layout w:type="fixed"/>
          <w:tblCellMar>
            <w:top w:w="0" w:type="dxa"/>
            <w:left w:w="0" w:type="dxa"/>
            <w:bottom w:w="0" w:type="dxa"/>
            <w:right w:w="0" w:type="dxa"/>
          </w:tblCellMar>
        </w:tblPrEx>
        <w:trPr>
          <w:trHeight w:val="420" w:hRule="atLeast"/>
          <w:tblCellSpacing w:w="0" w:type="dxa"/>
        </w:trPr>
        <w:tc>
          <w:tcPr>
            <w:tcW w:w="1851" w:type="dxa"/>
            <w:tcBorders>
              <w:top w:val="outset" w:color="CCCCCC" w:sz="6" w:space="0"/>
              <w:left w:val="outset" w:color="CCCCCC" w:sz="6" w:space="0"/>
              <w:bottom w:val="outset" w:color="CCCCCC" w:sz="6" w:space="0"/>
              <w:right w:val="outset" w:color="CCCCCC" w:sz="6" w:space="0"/>
            </w:tcBorders>
            <w:shd w:val="clear" w:color="auto" w:fill="B6E4E2"/>
            <w:vAlign w:val="center"/>
          </w:tcPr>
          <w:p>
            <w:pPr>
              <w:widowControl/>
              <w:jc w:val="center"/>
              <w:rPr>
                <w:rFonts w:ascii="宋体" w:hAnsi="宋体" w:eastAsia="宋体" w:cs="宋体"/>
                <w:color w:val="000000"/>
                <w:kern w:val="0"/>
                <w:sz w:val="19"/>
                <w:szCs w:val="19"/>
              </w:rPr>
            </w:pPr>
            <w:r>
              <w:rPr>
                <w:rFonts w:hint="eastAsia" w:ascii="宋体" w:hAnsi="宋体" w:eastAsia="宋体" w:cs="宋体"/>
                <w:color w:val="000000"/>
                <w:kern w:val="0"/>
                <w:sz w:val="19"/>
                <w:szCs w:val="19"/>
              </w:rPr>
              <w:t>名 　称</w:t>
            </w:r>
          </w:p>
        </w:tc>
        <w:tc>
          <w:tcPr>
            <w:tcW w:w="2814" w:type="dxa"/>
            <w:tcBorders>
              <w:top w:val="outset" w:color="CCCCCC" w:sz="6" w:space="0"/>
              <w:left w:val="outset" w:color="CCCCCC" w:sz="6" w:space="0"/>
              <w:bottom w:val="outset" w:color="CCCCCC" w:sz="6" w:space="0"/>
              <w:right w:val="outset" w:color="CCCCCC" w:sz="6" w:space="0"/>
            </w:tcBorders>
            <w:vAlign w:val="center"/>
          </w:tcPr>
          <w:p>
            <w:pPr>
              <w:widowControl/>
              <w:jc w:val="left"/>
              <w:rPr>
                <w:rFonts w:ascii="宋体" w:hAnsi="宋体" w:eastAsia="宋体" w:cs="宋体"/>
                <w:color w:val="000000"/>
                <w:kern w:val="0"/>
                <w:sz w:val="19"/>
                <w:szCs w:val="19"/>
              </w:rPr>
            </w:pPr>
            <w:r>
              <w:rPr>
                <w:rFonts w:hint="eastAsia" w:ascii="宋体" w:hAnsi="宋体" w:eastAsia="宋体" w:cs="宋体"/>
                <w:color w:val="000000"/>
                <w:kern w:val="0"/>
                <w:sz w:val="19"/>
                <w:szCs w:val="19"/>
              </w:rPr>
              <w:t>　　玻璃板液位计</w:t>
            </w:r>
          </w:p>
        </w:tc>
      </w:tr>
      <w:tr>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Layout w:type="fixed"/>
          <w:tblCellMar>
            <w:top w:w="0" w:type="dxa"/>
            <w:left w:w="0" w:type="dxa"/>
            <w:bottom w:w="0" w:type="dxa"/>
            <w:right w:w="0" w:type="dxa"/>
          </w:tblCellMar>
        </w:tblPrEx>
        <w:trPr>
          <w:trHeight w:val="420" w:hRule="atLeast"/>
          <w:tblCellSpacing w:w="0" w:type="dxa"/>
        </w:trPr>
        <w:tc>
          <w:tcPr>
            <w:tcW w:w="1851" w:type="dxa"/>
            <w:tcBorders>
              <w:top w:val="outset" w:color="CCCCCC" w:sz="6" w:space="0"/>
              <w:left w:val="outset" w:color="CCCCCC" w:sz="6" w:space="0"/>
              <w:bottom w:val="outset" w:color="CCCCCC" w:sz="6" w:space="0"/>
              <w:right w:val="outset" w:color="CCCCCC" w:sz="6" w:space="0"/>
            </w:tcBorders>
            <w:shd w:val="clear" w:color="auto" w:fill="B6E4E2"/>
            <w:vAlign w:val="center"/>
          </w:tcPr>
          <w:p>
            <w:pPr>
              <w:widowControl/>
              <w:jc w:val="center"/>
              <w:rPr>
                <w:rFonts w:ascii="宋体" w:hAnsi="宋体" w:eastAsia="宋体" w:cs="宋体"/>
                <w:color w:val="000000"/>
                <w:kern w:val="0"/>
                <w:sz w:val="19"/>
                <w:szCs w:val="19"/>
              </w:rPr>
            </w:pPr>
            <w:r>
              <w:rPr>
                <w:rFonts w:hint="eastAsia" w:ascii="宋体" w:hAnsi="宋体" w:eastAsia="宋体" w:cs="宋体"/>
                <w:color w:val="000000"/>
                <w:kern w:val="0"/>
                <w:sz w:val="19"/>
                <w:szCs w:val="19"/>
              </w:rPr>
              <w:t>公称压力</w:t>
            </w:r>
          </w:p>
        </w:tc>
        <w:tc>
          <w:tcPr>
            <w:tcW w:w="2814" w:type="dxa"/>
            <w:tcBorders>
              <w:top w:val="outset" w:color="CCCCCC" w:sz="6" w:space="0"/>
              <w:left w:val="outset" w:color="CCCCCC" w:sz="6" w:space="0"/>
              <w:bottom w:val="outset" w:color="CCCCCC" w:sz="6" w:space="0"/>
              <w:right w:val="outset" w:color="CCCCCC" w:sz="6" w:space="0"/>
            </w:tcBorders>
            <w:vAlign w:val="center"/>
          </w:tcPr>
          <w:p>
            <w:pPr>
              <w:widowControl/>
              <w:jc w:val="left"/>
              <w:rPr>
                <w:rFonts w:ascii="宋体" w:hAnsi="宋体" w:eastAsia="宋体" w:cs="宋体"/>
                <w:color w:val="000000"/>
                <w:kern w:val="0"/>
                <w:sz w:val="19"/>
                <w:szCs w:val="19"/>
              </w:rPr>
            </w:pPr>
            <w:r>
              <w:rPr>
                <w:rFonts w:hint="eastAsia" w:ascii="宋体" w:hAnsi="宋体" w:eastAsia="宋体" w:cs="宋体"/>
                <w:color w:val="000000"/>
                <w:kern w:val="0"/>
                <w:sz w:val="19"/>
                <w:szCs w:val="19"/>
              </w:rPr>
              <w:t>　　0.6(MPa)</w:t>
            </w:r>
          </w:p>
        </w:tc>
      </w:tr>
      <w:tr>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tblCellSpacing w:w="0" w:type="dxa"/>
        </w:trPr>
        <w:tc>
          <w:tcPr>
            <w:tcW w:w="1851" w:type="dxa"/>
            <w:tcBorders>
              <w:top w:val="outset" w:color="CCCCCC" w:sz="6" w:space="0"/>
              <w:left w:val="outset" w:color="CCCCCC" w:sz="6" w:space="0"/>
              <w:bottom w:val="outset" w:color="CCCCCC" w:sz="6" w:space="0"/>
              <w:right w:val="outset" w:color="CCCCCC" w:sz="6" w:space="0"/>
            </w:tcBorders>
            <w:shd w:val="clear" w:color="auto" w:fill="B6E4E2"/>
            <w:vAlign w:val="center"/>
          </w:tcPr>
          <w:p>
            <w:pPr>
              <w:widowControl/>
              <w:jc w:val="center"/>
              <w:rPr>
                <w:rFonts w:ascii="宋体" w:hAnsi="宋体" w:eastAsia="宋体" w:cs="宋体"/>
                <w:color w:val="000000"/>
                <w:kern w:val="0"/>
                <w:sz w:val="19"/>
                <w:szCs w:val="19"/>
              </w:rPr>
            </w:pPr>
            <w:r>
              <w:rPr>
                <w:rFonts w:hint="eastAsia" w:ascii="宋体" w:hAnsi="宋体" w:eastAsia="宋体" w:cs="宋体"/>
                <w:color w:val="000000"/>
                <w:kern w:val="0"/>
                <w:sz w:val="19"/>
                <w:szCs w:val="19"/>
              </w:rPr>
              <w:t>公称通径</w:t>
            </w:r>
          </w:p>
        </w:tc>
        <w:tc>
          <w:tcPr>
            <w:tcW w:w="2814" w:type="dxa"/>
            <w:tcBorders>
              <w:top w:val="outset" w:color="CCCCCC" w:sz="6" w:space="0"/>
              <w:left w:val="outset" w:color="CCCCCC" w:sz="6" w:space="0"/>
              <w:bottom w:val="outset" w:color="CCCCCC" w:sz="6" w:space="0"/>
              <w:right w:val="outset" w:color="CCCCCC" w:sz="6" w:space="0"/>
            </w:tcBorders>
            <w:vAlign w:val="center"/>
          </w:tcPr>
          <w:p>
            <w:pPr>
              <w:widowControl/>
              <w:jc w:val="left"/>
              <w:rPr>
                <w:rFonts w:ascii="宋体" w:hAnsi="宋体" w:eastAsia="宋体" w:cs="宋体"/>
                <w:color w:val="000000"/>
                <w:kern w:val="0"/>
                <w:sz w:val="19"/>
                <w:szCs w:val="19"/>
              </w:rPr>
            </w:pPr>
            <w:r>
              <w:rPr>
                <w:rFonts w:hint="eastAsia" w:ascii="宋体" w:hAnsi="宋体" w:eastAsia="宋体" w:cs="宋体"/>
                <w:color w:val="000000"/>
                <w:kern w:val="0"/>
                <w:sz w:val="19"/>
                <w:szCs w:val="19"/>
              </w:rPr>
              <w:t>　　18×304(mm)</w:t>
            </w:r>
          </w:p>
        </w:tc>
      </w:tr>
      <w:tr>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Layout w:type="fixed"/>
          <w:tblCellMar>
            <w:top w:w="0" w:type="dxa"/>
            <w:left w:w="0" w:type="dxa"/>
            <w:bottom w:w="0" w:type="dxa"/>
            <w:right w:w="0" w:type="dxa"/>
          </w:tblCellMar>
        </w:tblPrEx>
        <w:trPr>
          <w:trHeight w:val="345" w:hRule="atLeast"/>
          <w:tblCellSpacing w:w="0" w:type="dxa"/>
        </w:trPr>
        <w:tc>
          <w:tcPr>
            <w:tcW w:w="1851" w:type="dxa"/>
            <w:tcBorders>
              <w:top w:val="outset" w:color="CCCCCC" w:sz="6" w:space="0"/>
              <w:left w:val="outset" w:color="CCCCCC" w:sz="6" w:space="0"/>
              <w:bottom w:val="outset" w:color="CCCCCC" w:sz="6" w:space="0"/>
              <w:right w:val="outset" w:color="CCCCCC" w:sz="6" w:space="0"/>
            </w:tcBorders>
            <w:shd w:val="clear" w:color="auto" w:fill="B6E4E2"/>
            <w:vAlign w:val="center"/>
          </w:tcPr>
          <w:p>
            <w:pPr>
              <w:widowControl/>
              <w:jc w:val="center"/>
              <w:rPr>
                <w:rFonts w:ascii="宋体" w:hAnsi="宋体" w:eastAsia="宋体" w:cs="宋体"/>
                <w:color w:val="000000"/>
                <w:kern w:val="0"/>
                <w:sz w:val="19"/>
                <w:szCs w:val="19"/>
              </w:rPr>
            </w:pPr>
            <w:r>
              <w:rPr>
                <w:rFonts w:hint="eastAsia" w:ascii="宋体" w:hAnsi="宋体" w:eastAsia="宋体" w:cs="宋体"/>
                <w:color w:val="000000"/>
                <w:kern w:val="0"/>
                <w:sz w:val="19"/>
                <w:szCs w:val="19"/>
              </w:rPr>
              <w:t>公称长度</w:t>
            </w:r>
          </w:p>
        </w:tc>
        <w:tc>
          <w:tcPr>
            <w:tcW w:w="2814" w:type="dxa"/>
            <w:tcBorders>
              <w:top w:val="outset" w:color="CCCCCC" w:sz="6" w:space="0"/>
              <w:left w:val="outset" w:color="CCCCCC" w:sz="6" w:space="0"/>
              <w:bottom w:val="outset" w:color="CCCCCC" w:sz="6" w:space="0"/>
              <w:right w:val="outset" w:color="CCCCCC" w:sz="6" w:space="0"/>
            </w:tcBorders>
            <w:vAlign w:val="center"/>
          </w:tcPr>
          <w:p>
            <w:pPr>
              <w:widowControl/>
              <w:jc w:val="left"/>
              <w:rPr>
                <w:rFonts w:ascii="宋体" w:hAnsi="宋体" w:eastAsia="宋体" w:cs="宋体"/>
                <w:color w:val="000000"/>
                <w:kern w:val="0"/>
                <w:sz w:val="19"/>
                <w:szCs w:val="19"/>
              </w:rPr>
            </w:pPr>
            <w:r>
              <w:rPr>
                <w:rFonts w:hint="eastAsia" w:ascii="宋体" w:hAnsi="宋体" w:eastAsia="宋体" w:cs="宋体"/>
                <w:color w:val="000000"/>
                <w:kern w:val="0"/>
                <w:sz w:val="19"/>
                <w:szCs w:val="19"/>
              </w:rPr>
              <w:t>　　80×366(mm)</w:t>
            </w:r>
          </w:p>
        </w:tc>
      </w:tr>
      <w:tr>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tblCellSpacing w:w="0" w:type="dxa"/>
        </w:trPr>
        <w:tc>
          <w:tcPr>
            <w:tcW w:w="1851" w:type="dxa"/>
            <w:tcBorders>
              <w:top w:val="outset" w:color="CCCCCC" w:sz="6" w:space="0"/>
              <w:left w:val="outset" w:color="CCCCCC" w:sz="6" w:space="0"/>
              <w:bottom w:val="outset" w:color="CCCCCC" w:sz="6" w:space="0"/>
              <w:right w:val="outset" w:color="CCCCCC" w:sz="6" w:space="0"/>
            </w:tcBorders>
            <w:shd w:val="clear" w:color="auto" w:fill="B6E4E2"/>
            <w:vAlign w:val="center"/>
          </w:tcPr>
          <w:p>
            <w:pPr>
              <w:widowControl/>
              <w:jc w:val="center"/>
              <w:rPr>
                <w:rFonts w:ascii="宋体" w:hAnsi="宋体" w:eastAsia="宋体" w:cs="宋体"/>
                <w:color w:val="000000"/>
                <w:kern w:val="0"/>
                <w:sz w:val="19"/>
                <w:szCs w:val="19"/>
              </w:rPr>
            </w:pPr>
            <w:r>
              <w:rPr>
                <w:rFonts w:hint="eastAsia" w:ascii="宋体" w:hAnsi="宋体" w:eastAsia="宋体" w:cs="宋体"/>
                <w:color w:val="000000"/>
                <w:kern w:val="0"/>
                <w:sz w:val="19"/>
                <w:szCs w:val="19"/>
              </w:rPr>
              <w:t>介质温度</w:t>
            </w:r>
          </w:p>
        </w:tc>
        <w:tc>
          <w:tcPr>
            <w:tcW w:w="2814" w:type="dxa"/>
            <w:tcBorders>
              <w:top w:val="outset" w:color="CCCCCC" w:sz="6" w:space="0"/>
              <w:left w:val="outset" w:color="CCCCCC" w:sz="6" w:space="0"/>
              <w:bottom w:val="outset" w:color="CCCCCC" w:sz="6" w:space="0"/>
              <w:right w:val="outset" w:color="CCCCCC" w:sz="6" w:space="0"/>
            </w:tcBorders>
            <w:vAlign w:val="center"/>
          </w:tcPr>
          <w:p>
            <w:pPr>
              <w:widowControl/>
              <w:jc w:val="left"/>
              <w:rPr>
                <w:rFonts w:ascii="宋体" w:hAnsi="宋体" w:eastAsia="宋体" w:cs="宋体"/>
                <w:color w:val="000000"/>
                <w:kern w:val="0"/>
                <w:sz w:val="19"/>
                <w:szCs w:val="19"/>
              </w:rPr>
            </w:pPr>
            <w:r>
              <w:rPr>
                <w:rFonts w:hint="eastAsia" w:ascii="宋体" w:hAnsi="宋体" w:eastAsia="宋体" w:cs="宋体"/>
                <w:color w:val="000000"/>
                <w:kern w:val="0"/>
                <w:sz w:val="19"/>
                <w:szCs w:val="19"/>
              </w:rPr>
              <w:t>　　≤250℃</w:t>
            </w:r>
          </w:p>
        </w:tc>
      </w:tr>
      <w:tr>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tblCellSpacing w:w="0" w:type="dxa"/>
        </w:trPr>
        <w:tc>
          <w:tcPr>
            <w:tcW w:w="1851" w:type="dxa"/>
            <w:tcBorders>
              <w:top w:val="outset" w:color="CCCCCC" w:sz="6" w:space="0"/>
              <w:left w:val="outset" w:color="CCCCCC" w:sz="6" w:space="0"/>
              <w:bottom w:val="outset" w:color="CCCCCC" w:sz="6" w:space="0"/>
              <w:right w:val="outset" w:color="CCCCCC" w:sz="6" w:space="0"/>
            </w:tcBorders>
            <w:shd w:val="clear" w:color="auto" w:fill="B6E4E2"/>
            <w:vAlign w:val="center"/>
          </w:tcPr>
          <w:p>
            <w:pPr>
              <w:widowControl/>
              <w:jc w:val="center"/>
              <w:rPr>
                <w:rFonts w:ascii="宋体" w:hAnsi="宋体" w:eastAsia="宋体" w:cs="宋体"/>
                <w:color w:val="000000"/>
                <w:kern w:val="0"/>
                <w:sz w:val="19"/>
                <w:szCs w:val="19"/>
              </w:rPr>
            </w:pPr>
            <w:r>
              <w:rPr>
                <w:rFonts w:hint="eastAsia" w:ascii="宋体" w:hAnsi="宋体" w:eastAsia="宋体" w:cs="宋体"/>
                <w:color w:val="000000"/>
                <w:kern w:val="0"/>
                <w:sz w:val="19"/>
                <w:szCs w:val="19"/>
              </w:rPr>
              <w:t>连接方式</w:t>
            </w:r>
          </w:p>
        </w:tc>
        <w:tc>
          <w:tcPr>
            <w:tcW w:w="2814" w:type="dxa"/>
            <w:tcBorders>
              <w:top w:val="outset" w:color="CCCCCC" w:sz="6" w:space="0"/>
              <w:left w:val="outset" w:color="CCCCCC" w:sz="6" w:space="0"/>
              <w:bottom w:val="outset" w:color="CCCCCC" w:sz="6" w:space="0"/>
              <w:right w:val="outset" w:color="CCCCCC" w:sz="6" w:space="0"/>
            </w:tcBorders>
            <w:vAlign w:val="center"/>
          </w:tcPr>
          <w:p>
            <w:pPr>
              <w:widowControl/>
              <w:jc w:val="left"/>
              <w:rPr>
                <w:rFonts w:ascii="宋体" w:hAnsi="宋体" w:eastAsia="宋体" w:cs="宋体"/>
                <w:color w:val="000000"/>
                <w:kern w:val="0"/>
                <w:sz w:val="19"/>
                <w:szCs w:val="19"/>
              </w:rPr>
            </w:pPr>
            <w:r>
              <w:rPr>
                <w:rFonts w:hint="eastAsia" w:ascii="宋体" w:hAnsi="宋体" w:eastAsia="宋体" w:cs="宋体"/>
                <w:color w:val="000000"/>
                <w:kern w:val="0"/>
                <w:sz w:val="19"/>
                <w:szCs w:val="19"/>
              </w:rPr>
              <w:t>　　焊接</w:t>
            </w:r>
          </w:p>
        </w:tc>
      </w:tr>
      <w:tr>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851" w:type="dxa"/>
            <w:tcBorders>
              <w:top w:val="outset" w:color="CCCCCC" w:sz="6" w:space="0"/>
              <w:left w:val="outset" w:color="CCCCCC" w:sz="6" w:space="0"/>
              <w:bottom w:val="outset" w:color="CCCCCC" w:sz="6" w:space="0"/>
              <w:right w:val="outset" w:color="CCCCCC" w:sz="6" w:space="0"/>
            </w:tcBorders>
            <w:shd w:val="clear" w:color="auto" w:fill="B6E4E2"/>
            <w:vAlign w:val="center"/>
          </w:tcPr>
          <w:p>
            <w:pPr>
              <w:widowControl/>
              <w:jc w:val="center"/>
              <w:rPr>
                <w:rFonts w:ascii="宋体" w:hAnsi="宋体" w:eastAsia="宋体" w:cs="宋体"/>
                <w:color w:val="000000"/>
                <w:kern w:val="0"/>
                <w:sz w:val="19"/>
                <w:szCs w:val="19"/>
              </w:rPr>
            </w:pPr>
            <w:r>
              <w:rPr>
                <w:rFonts w:hint="eastAsia" w:ascii="宋体" w:hAnsi="宋体" w:eastAsia="宋体" w:cs="宋体"/>
                <w:color w:val="000000"/>
                <w:kern w:val="0"/>
                <w:sz w:val="19"/>
                <w:szCs w:val="19"/>
              </w:rPr>
              <w:t>主要材质</w:t>
            </w:r>
          </w:p>
        </w:tc>
        <w:tc>
          <w:tcPr>
            <w:tcW w:w="2814" w:type="dxa"/>
            <w:tcBorders>
              <w:top w:val="outset" w:color="CCCCCC" w:sz="6" w:space="0"/>
              <w:left w:val="outset" w:color="CCCCCC" w:sz="6" w:space="0"/>
              <w:bottom w:val="outset" w:color="CCCCCC" w:sz="6" w:space="0"/>
              <w:right w:val="outset" w:color="CCCCCC" w:sz="6" w:space="0"/>
            </w:tcBorders>
            <w:vAlign w:val="center"/>
          </w:tcPr>
          <w:p>
            <w:pPr>
              <w:widowControl/>
              <w:spacing w:line="240" w:lineRule="exact"/>
              <w:jc w:val="left"/>
              <w:rPr>
                <w:rFonts w:ascii="宋体" w:hAnsi="宋体" w:eastAsia="宋体" w:cs="宋体"/>
                <w:color w:val="000000"/>
                <w:kern w:val="0"/>
                <w:sz w:val="19"/>
                <w:szCs w:val="19"/>
              </w:rPr>
            </w:pPr>
            <w:r>
              <w:rPr>
                <w:rFonts w:hint="eastAsia" w:ascii="宋体" w:hAnsi="宋体" w:eastAsia="宋体" w:cs="宋体"/>
                <w:color w:val="000000"/>
                <w:kern w:val="0"/>
                <w:sz w:val="19"/>
                <w:szCs w:val="19"/>
              </w:rPr>
              <w:t>　　Q235-A碳钢</w:t>
            </w:r>
          </w:p>
          <w:p>
            <w:pPr>
              <w:widowControl/>
              <w:spacing w:line="240" w:lineRule="exact"/>
              <w:jc w:val="left"/>
              <w:rPr>
                <w:rFonts w:ascii="宋体" w:hAnsi="宋体" w:eastAsia="宋体" w:cs="宋体"/>
                <w:color w:val="000000"/>
                <w:kern w:val="0"/>
                <w:sz w:val="19"/>
                <w:szCs w:val="19"/>
              </w:rPr>
            </w:pPr>
            <w:r>
              <w:rPr>
                <w:rFonts w:hint="eastAsia" w:ascii="宋体" w:hAnsi="宋体" w:eastAsia="宋体" w:cs="宋体"/>
                <w:color w:val="000000"/>
                <w:kern w:val="0"/>
                <w:sz w:val="19"/>
                <w:szCs w:val="19"/>
              </w:rPr>
              <w:t>　　ICr18Ni9Ti不锈钢</w:t>
            </w:r>
          </w:p>
        </w:tc>
      </w:tr>
    </w:tbl>
    <w:p>
      <w:pPr>
        <w:widowControl/>
        <w:shd w:val="clear" w:color="auto" w:fill="FFFFFF"/>
        <w:spacing w:line="375" w:lineRule="atLeast"/>
        <w:jc w:val="left"/>
        <w:rPr>
          <w:rFonts w:hint="eastAsia" w:ascii="宋体" w:hAnsi="宋体" w:eastAsia="宋体" w:cs="宋体"/>
          <w:color w:val="333333"/>
          <w:kern w:val="0"/>
          <w:sz w:val="18"/>
          <w:szCs w:val="18"/>
        </w:rPr>
      </w:pPr>
    </w:p>
    <w:p>
      <w:pPr>
        <w:widowControl/>
        <w:shd w:val="clear" w:color="auto" w:fill="FFFFFF"/>
        <w:spacing w:line="375" w:lineRule="atLeast"/>
        <w:jc w:val="left"/>
        <w:rPr>
          <w:rFonts w:hint="eastAsia" w:ascii="宋体" w:hAnsi="宋体" w:eastAsia="宋体" w:cs="宋体"/>
          <w:color w:val="333333"/>
          <w:kern w:val="0"/>
          <w:sz w:val="18"/>
          <w:szCs w:val="18"/>
        </w:rPr>
      </w:pPr>
    </w:p>
    <w:p>
      <w:pPr>
        <w:widowControl/>
        <w:shd w:val="clear" w:color="auto" w:fill="FFFFFF"/>
        <w:spacing w:line="375" w:lineRule="atLeast"/>
        <w:jc w:val="left"/>
        <w:rPr>
          <w:rFonts w:hint="eastAsia" w:ascii="宋体" w:hAnsi="宋体" w:eastAsia="宋体" w:cs="宋体"/>
          <w:color w:val="333333"/>
          <w:kern w:val="0"/>
          <w:sz w:val="18"/>
          <w:szCs w:val="18"/>
        </w:rPr>
      </w:pPr>
    </w:p>
    <w:p>
      <w:pPr>
        <w:widowControl/>
        <w:shd w:val="clear" w:color="auto" w:fill="FFFFFF"/>
        <w:spacing w:line="375" w:lineRule="atLeast"/>
        <w:jc w:val="left"/>
        <w:rPr>
          <w:rFonts w:hint="eastAsia" w:ascii="宋体" w:hAnsi="宋体" w:eastAsia="宋体" w:cs="宋体"/>
          <w:color w:val="333333"/>
          <w:kern w:val="0"/>
          <w:sz w:val="18"/>
          <w:szCs w:val="18"/>
        </w:rPr>
      </w:pPr>
    </w:p>
    <w:p>
      <w:pPr>
        <w:widowControl/>
        <w:shd w:val="clear" w:color="auto" w:fill="FFFFFF"/>
        <w:spacing w:line="375" w:lineRule="atLeast"/>
        <w:jc w:val="left"/>
        <w:rPr>
          <w:rFonts w:hint="eastAsia" w:ascii="宋体" w:hAnsi="宋体" w:eastAsia="宋体" w:cs="宋体"/>
          <w:color w:val="333333"/>
          <w:kern w:val="0"/>
          <w:sz w:val="18"/>
          <w:szCs w:val="18"/>
        </w:rPr>
      </w:pPr>
    </w:p>
    <w:p>
      <w:pPr>
        <w:pStyle w:val="2"/>
        <w:rPr>
          <w:rFonts w:hint="eastAsia"/>
        </w:rPr>
      </w:pPr>
      <w:r>
        <w:rPr>
          <w:rFonts w:hint="eastAsia"/>
        </w:rPr>
        <w:t>6. 焊接式带颈玻璃板水位计</w:t>
      </w:r>
    </w:p>
    <w:tbl>
      <w:tblPr>
        <w:tblStyle w:val="5"/>
        <w:tblpPr w:leftFromText="180" w:rightFromText="180" w:vertAnchor="text" w:horzAnchor="margin" w:tblpY="167"/>
        <w:tblOverlap w:val="never"/>
        <w:tblW w:w="4545" w:type="dxa"/>
        <w:tblCellSpacing w:w="0" w:type="dxa"/>
        <w:tblInd w:w="0" w:type="dxa"/>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Layout w:type="fixed"/>
        <w:tblCellMar>
          <w:top w:w="0" w:type="dxa"/>
          <w:left w:w="0" w:type="dxa"/>
          <w:bottom w:w="0" w:type="dxa"/>
          <w:right w:w="0" w:type="dxa"/>
        </w:tblCellMar>
      </w:tblPr>
      <w:tblGrid>
        <w:gridCol w:w="1668"/>
        <w:gridCol w:w="2877"/>
      </w:tblGrid>
      <w:tr>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Layout w:type="fixed"/>
          <w:tblCellMar>
            <w:top w:w="0" w:type="dxa"/>
            <w:left w:w="0" w:type="dxa"/>
            <w:bottom w:w="0" w:type="dxa"/>
            <w:right w:w="0" w:type="dxa"/>
          </w:tblCellMar>
        </w:tblPrEx>
        <w:trPr>
          <w:trHeight w:val="405" w:hRule="atLeast"/>
          <w:tblCellSpacing w:w="0" w:type="dxa"/>
        </w:trPr>
        <w:tc>
          <w:tcPr>
            <w:tcW w:w="1668" w:type="dxa"/>
            <w:tcBorders>
              <w:top w:val="outset" w:color="CCCCCC" w:sz="6" w:space="0"/>
              <w:left w:val="outset" w:color="CCCCCC" w:sz="6" w:space="0"/>
              <w:bottom w:val="outset" w:color="CCCCCC" w:sz="6" w:space="0"/>
              <w:right w:val="outset" w:color="CCCCCC" w:sz="6" w:space="0"/>
            </w:tcBorders>
            <w:shd w:val="clear" w:color="auto" w:fill="B6E4E2"/>
            <w:vAlign w:val="center"/>
          </w:tcPr>
          <w:p>
            <w:pPr>
              <w:widowControl/>
              <w:jc w:val="center"/>
              <w:rPr>
                <w:rFonts w:ascii="宋体" w:hAnsi="宋体" w:eastAsia="宋体" w:cs="宋体"/>
                <w:color w:val="000000"/>
                <w:kern w:val="0"/>
                <w:sz w:val="19"/>
                <w:szCs w:val="19"/>
              </w:rPr>
            </w:pPr>
            <w:r>
              <w:rPr>
                <w:rFonts w:hint="eastAsia" w:ascii="宋体" w:hAnsi="宋体" w:eastAsia="宋体" w:cs="宋体"/>
                <w:color w:val="000000"/>
                <w:kern w:val="0"/>
                <w:sz w:val="19"/>
                <w:szCs w:val="19"/>
              </w:rPr>
              <w:t>型 　号</w:t>
            </w:r>
          </w:p>
        </w:tc>
        <w:tc>
          <w:tcPr>
            <w:tcW w:w="2877" w:type="dxa"/>
            <w:tcBorders>
              <w:top w:val="outset" w:color="CCCCCC" w:sz="6" w:space="0"/>
              <w:left w:val="outset" w:color="CCCCCC" w:sz="6" w:space="0"/>
              <w:bottom w:val="outset" w:color="CCCCCC" w:sz="6" w:space="0"/>
              <w:right w:val="outset" w:color="CCCCCC" w:sz="6" w:space="0"/>
            </w:tcBorders>
            <w:vAlign w:val="center"/>
          </w:tcPr>
          <w:p>
            <w:pPr>
              <w:widowControl/>
              <w:jc w:val="left"/>
              <w:rPr>
                <w:rFonts w:ascii="宋体" w:hAnsi="宋体" w:eastAsia="宋体" w:cs="宋体"/>
                <w:color w:val="000000"/>
                <w:kern w:val="0"/>
                <w:sz w:val="19"/>
                <w:szCs w:val="19"/>
              </w:rPr>
            </w:pPr>
            <w:r>
              <w:rPr>
                <w:rFonts w:hint="eastAsia" w:ascii="宋体" w:hAnsi="宋体" w:eastAsia="宋体" w:cs="宋体"/>
                <w:color w:val="000000"/>
                <w:kern w:val="0"/>
                <w:sz w:val="19"/>
                <w:szCs w:val="19"/>
              </w:rPr>
              <w:t>　　　　HG5-1368-80系列</w:t>
            </w:r>
          </w:p>
        </w:tc>
      </w:tr>
      <w:tr>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Layout w:type="fixed"/>
          <w:tblCellMar>
            <w:top w:w="0" w:type="dxa"/>
            <w:left w:w="0" w:type="dxa"/>
            <w:bottom w:w="0" w:type="dxa"/>
            <w:right w:w="0" w:type="dxa"/>
          </w:tblCellMar>
        </w:tblPrEx>
        <w:trPr>
          <w:trHeight w:val="420" w:hRule="atLeast"/>
          <w:tblCellSpacing w:w="0" w:type="dxa"/>
        </w:trPr>
        <w:tc>
          <w:tcPr>
            <w:tcW w:w="1668" w:type="dxa"/>
            <w:tcBorders>
              <w:top w:val="outset" w:color="CCCCCC" w:sz="6" w:space="0"/>
              <w:left w:val="outset" w:color="CCCCCC" w:sz="6" w:space="0"/>
              <w:bottom w:val="outset" w:color="CCCCCC" w:sz="6" w:space="0"/>
              <w:right w:val="outset" w:color="CCCCCC" w:sz="6" w:space="0"/>
            </w:tcBorders>
            <w:shd w:val="clear" w:color="auto" w:fill="B6E4E2"/>
            <w:vAlign w:val="center"/>
          </w:tcPr>
          <w:p>
            <w:pPr>
              <w:widowControl/>
              <w:jc w:val="center"/>
              <w:rPr>
                <w:rFonts w:ascii="宋体" w:hAnsi="宋体" w:eastAsia="宋体" w:cs="宋体"/>
                <w:color w:val="000000"/>
                <w:kern w:val="0"/>
                <w:sz w:val="19"/>
                <w:szCs w:val="19"/>
              </w:rPr>
            </w:pPr>
            <w:r>
              <w:rPr>
                <w:rFonts w:hint="eastAsia" w:ascii="宋体" w:hAnsi="宋体" w:eastAsia="宋体" w:cs="宋体"/>
                <w:color w:val="000000"/>
                <w:kern w:val="0"/>
                <w:sz w:val="19"/>
                <w:szCs w:val="19"/>
              </w:rPr>
              <w:t>名 　称</w:t>
            </w:r>
          </w:p>
        </w:tc>
        <w:tc>
          <w:tcPr>
            <w:tcW w:w="2877" w:type="dxa"/>
            <w:tcBorders>
              <w:top w:val="outset" w:color="CCCCCC" w:sz="6" w:space="0"/>
              <w:left w:val="outset" w:color="CCCCCC" w:sz="6" w:space="0"/>
              <w:bottom w:val="outset" w:color="CCCCCC" w:sz="6" w:space="0"/>
              <w:right w:val="outset" w:color="CCCCCC" w:sz="6" w:space="0"/>
            </w:tcBorders>
            <w:vAlign w:val="center"/>
          </w:tcPr>
          <w:p>
            <w:pPr>
              <w:widowControl/>
              <w:jc w:val="left"/>
              <w:rPr>
                <w:rFonts w:ascii="宋体" w:hAnsi="宋体" w:eastAsia="宋体" w:cs="宋体"/>
                <w:color w:val="000000"/>
                <w:kern w:val="0"/>
                <w:sz w:val="19"/>
                <w:szCs w:val="19"/>
              </w:rPr>
            </w:pPr>
            <w:r>
              <w:rPr>
                <w:rFonts w:hint="eastAsia" w:ascii="宋体" w:hAnsi="宋体" w:eastAsia="宋体" w:cs="宋体"/>
                <w:color w:val="000000"/>
                <w:kern w:val="0"/>
                <w:sz w:val="19"/>
                <w:szCs w:val="19"/>
              </w:rPr>
              <w:t>　　　　玻璃板液位计</w:t>
            </w:r>
          </w:p>
        </w:tc>
      </w:tr>
      <w:tr>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Layout w:type="fixed"/>
          <w:tblCellMar>
            <w:top w:w="0" w:type="dxa"/>
            <w:left w:w="0" w:type="dxa"/>
            <w:bottom w:w="0" w:type="dxa"/>
            <w:right w:w="0" w:type="dxa"/>
          </w:tblCellMar>
        </w:tblPrEx>
        <w:trPr>
          <w:trHeight w:val="420" w:hRule="atLeast"/>
          <w:tblCellSpacing w:w="0" w:type="dxa"/>
        </w:trPr>
        <w:tc>
          <w:tcPr>
            <w:tcW w:w="1668" w:type="dxa"/>
            <w:tcBorders>
              <w:top w:val="outset" w:color="CCCCCC" w:sz="6" w:space="0"/>
              <w:left w:val="outset" w:color="CCCCCC" w:sz="6" w:space="0"/>
              <w:bottom w:val="outset" w:color="CCCCCC" w:sz="6" w:space="0"/>
              <w:right w:val="outset" w:color="CCCCCC" w:sz="6" w:space="0"/>
            </w:tcBorders>
            <w:shd w:val="clear" w:color="auto" w:fill="B6E4E2"/>
            <w:vAlign w:val="center"/>
          </w:tcPr>
          <w:p>
            <w:pPr>
              <w:widowControl/>
              <w:jc w:val="center"/>
              <w:rPr>
                <w:rFonts w:ascii="宋体" w:hAnsi="宋体" w:eastAsia="宋体" w:cs="宋体"/>
                <w:color w:val="000000"/>
                <w:kern w:val="0"/>
                <w:sz w:val="19"/>
                <w:szCs w:val="19"/>
              </w:rPr>
            </w:pPr>
            <w:r>
              <w:rPr>
                <w:rFonts w:hint="eastAsia" w:ascii="宋体" w:hAnsi="宋体" w:eastAsia="宋体" w:cs="宋体"/>
                <w:color w:val="000000"/>
                <w:kern w:val="0"/>
                <w:sz w:val="19"/>
                <w:szCs w:val="19"/>
              </w:rPr>
              <w:t>公称压力</w:t>
            </w:r>
          </w:p>
        </w:tc>
        <w:tc>
          <w:tcPr>
            <w:tcW w:w="2877" w:type="dxa"/>
            <w:tcBorders>
              <w:top w:val="outset" w:color="CCCCCC" w:sz="6" w:space="0"/>
              <w:left w:val="outset" w:color="CCCCCC" w:sz="6" w:space="0"/>
              <w:bottom w:val="outset" w:color="CCCCCC" w:sz="6" w:space="0"/>
              <w:right w:val="outset" w:color="CCCCCC" w:sz="6" w:space="0"/>
            </w:tcBorders>
            <w:vAlign w:val="center"/>
          </w:tcPr>
          <w:p>
            <w:pPr>
              <w:widowControl/>
              <w:jc w:val="left"/>
              <w:rPr>
                <w:rFonts w:ascii="宋体" w:hAnsi="宋体" w:eastAsia="宋体" w:cs="宋体"/>
                <w:color w:val="000000"/>
                <w:kern w:val="0"/>
                <w:sz w:val="19"/>
                <w:szCs w:val="19"/>
              </w:rPr>
            </w:pPr>
            <w:r>
              <w:rPr>
                <w:rFonts w:hint="eastAsia" w:ascii="宋体" w:hAnsi="宋体" w:eastAsia="宋体" w:cs="宋体"/>
                <w:color w:val="000000"/>
                <w:kern w:val="0"/>
                <w:sz w:val="19"/>
                <w:szCs w:val="19"/>
              </w:rPr>
              <w:t>　　　　0.6(MPa)</w:t>
            </w:r>
          </w:p>
        </w:tc>
      </w:tr>
      <w:tr>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tblCellSpacing w:w="0" w:type="dxa"/>
        </w:trPr>
        <w:tc>
          <w:tcPr>
            <w:tcW w:w="1668" w:type="dxa"/>
            <w:tcBorders>
              <w:top w:val="outset" w:color="CCCCCC" w:sz="6" w:space="0"/>
              <w:left w:val="outset" w:color="CCCCCC" w:sz="6" w:space="0"/>
              <w:bottom w:val="outset" w:color="CCCCCC" w:sz="6" w:space="0"/>
              <w:right w:val="outset" w:color="CCCCCC" w:sz="6" w:space="0"/>
            </w:tcBorders>
            <w:shd w:val="clear" w:color="auto" w:fill="B6E4E2"/>
            <w:vAlign w:val="center"/>
          </w:tcPr>
          <w:p>
            <w:pPr>
              <w:widowControl/>
              <w:jc w:val="center"/>
              <w:rPr>
                <w:rFonts w:ascii="宋体" w:hAnsi="宋体" w:eastAsia="宋体" w:cs="宋体"/>
                <w:color w:val="000000"/>
                <w:kern w:val="0"/>
                <w:sz w:val="19"/>
                <w:szCs w:val="19"/>
              </w:rPr>
            </w:pPr>
            <w:r>
              <w:rPr>
                <w:rFonts w:hint="eastAsia" w:ascii="宋体" w:hAnsi="宋体" w:eastAsia="宋体" w:cs="宋体"/>
                <w:color w:val="000000"/>
                <w:kern w:val="0"/>
                <w:sz w:val="19"/>
                <w:szCs w:val="19"/>
              </w:rPr>
              <w:t>公称通径</w:t>
            </w:r>
          </w:p>
        </w:tc>
        <w:tc>
          <w:tcPr>
            <w:tcW w:w="2877" w:type="dxa"/>
            <w:tcBorders>
              <w:top w:val="outset" w:color="CCCCCC" w:sz="6" w:space="0"/>
              <w:left w:val="outset" w:color="CCCCCC" w:sz="6" w:space="0"/>
              <w:bottom w:val="outset" w:color="CCCCCC" w:sz="6" w:space="0"/>
              <w:right w:val="outset" w:color="CCCCCC" w:sz="6" w:space="0"/>
            </w:tcBorders>
            <w:vAlign w:val="center"/>
          </w:tcPr>
          <w:p>
            <w:pPr>
              <w:widowControl/>
              <w:jc w:val="left"/>
              <w:rPr>
                <w:rFonts w:ascii="宋体" w:hAnsi="宋体" w:eastAsia="宋体" w:cs="宋体"/>
                <w:color w:val="000000"/>
                <w:kern w:val="0"/>
                <w:sz w:val="19"/>
                <w:szCs w:val="19"/>
              </w:rPr>
            </w:pPr>
            <w:r>
              <w:rPr>
                <w:rFonts w:hint="eastAsia" w:ascii="宋体" w:hAnsi="宋体" w:eastAsia="宋体" w:cs="宋体"/>
                <w:color w:val="000000"/>
                <w:kern w:val="0"/>
                <w:sz w:val="19"/>
                <w:szCs w:val="19"/>
              </w:rPr>
              <w:t>　　　　18×304(mm)</w:t>
            </w:r>
          </w:p>
        </w:tc>
      </w:tr>
      <w:tr>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Layout w:type="fixed"/>
          <w:tblCellMar>
            <w:top w:w="0" w:type="dxa"/>
            <w:left w:w="0" w:type="dxa"/>
            <w:bottom w:w="0" w:type="dxa"/>
            <w:right w:w="0" w:type="dxa"/>
          </w:tblCellMar>
        </w:tblPrEx>
        <w:trPr>
          <w:trHeight w:val="345" w:hRule="atLeast"/>
          <w:tblCellSpacing w:w="0" w:type="dxa"/>
        </w:trPr>
        <w:tc>
          <w:tcPr>
            <w:tcW w:w="1668" w:type="dxa"/>
            <w:tcBorders>
              <w:top w:val="outset" w:color="CCCCCC" w:sz="6" w:space="0"/>
              <w:left w:val="outset" w:color="CCCCCC" w:sz="6" w:space="0"/>
              <w:bottom w:val="outset" w:color="CCCCCC" w:sz="6" w:space="0"/>
              <w:right w:val="outset" w:color="CCCCCC" w:sz="6" w:space="0"/>
            </w:tcBorders>
            <w:shd w:val="clear" w:color="auto" w:fill="B6E4E2"/>
            <w:vAlign w:val="center"/>
          </w:tcPr>
          <w:p>
            <w:pPr>
              <w:widowControl/>
              <w:jc w:val="center"/>
              <w:rPr>
                <w:rFonts w:ascii="宋体" w:hAnsi="宋体" w:eastAsia="宋体" w:cs="宋体"/>
                <w:color w:val="000000"/>
                <w:kern w:val="0"/>
                <w:sz w:val="19"/>
                <w:szCs w:val="19"/>
              </w:rPr>
            </w:pPr>
            <w:r>
              <w:rPr>
                <w:rFonts w:hint="eastAsia" w:ascii="宋体" w:hAnsi="宋体" w:eastAsia="宋体" w:cs="宋体"/>
                <w:color w:val="000000"/>
                <w:kern w:val="0"/>
                <w:sz w:val="19"/>
                <w:szCs w:val="19"/>
              </w:rPr>
              <w:t>公称长度</w:t>
            </w:r>
          </w:p>
        </w:tc>
        <w:tc>
          <w:tcPr>
            <w:tcW w:w="2877" w:type="dxa"/>
            <w:tcBorders>
              <w:top w:val="outset" w:color="CCCCCC" w:sz="6" w:space="0"/>
              <w:left w:val="outset" w:color="CCCCCC" w:sz="6" w:space="0"/>
              <w:bottom w:val="outset" w:color="CCCCCC" w:sz="6" w:space="0"/>
              <w:right w:val="outset" w:color="CCCCCC" w:sz="6" w:space="0"/>
            </w:tcBorders>
            <w:vAlign w:val="center"/>
          </w:tcPr>
          <w:p>
            <w:pPr>
              <w:widowControl/>
              <w:jc w:val="left"/>
              <w:rPr>
                <w:rFonts w:ascii="宋体" w:hAnsi="宋体" w:eastAsia="宋体" w:cs="宋体"/>
                <w:color w:val="000000"/>
                <w:kern w:val="0"/>
                <w:sz w:val="19"/>
                <w:szCs w:val="19"/>
              </w:rPr>
            </w:pPr>
            <w:r>
              <w:rPr>
                <w:rFonts w:hint="eastAsia" w:ascii="宋体" w:hAnsi="宋体" w:eastAsia="宋体" w:cs="宋体"/>
                <w:color w:val="000000"/>
                <w:kern w:val="0"/>
                <w:sz w:val="19"/>
                <w:szCs w:val="19"/>
              </w:rPr>
              <w:t>　　　　80×366(mm)</w:t>
            </w:r>
          </w:p>
        </w:tc>
      </w:tr>
      <w:tr>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tblCellSpacing w:w="0" w:type="dxa"/>
        </w:trPr>
        <w:tc>
          <w:tcPr>
            <w:tcW w:w="1668" w:type="dxa"/>
            <w:tcBorders>
              <w:top w:val="outset" w:color="CCCCCC" w:sz="6" w:space="0"/>
              <w:left w:val="outset" w:color="CCCCCC" w:sz="6" w:space="0"/>
              <w:bottom w:val="outset" w:color="CCCCCC" w:sz="6" w:space="0"/>
              <w:right w:val="outset" w:color="CCCCCC" w:sz="6" w:space="0"/>
            </w:tcBorders>
            <w:shd w:val="clear" w:color="auto" w:fill="B6E4E2"/>
            <w:vAlign w:val="center"/>
          </w:tcPr>
          <w:p>
            <w:pPr>
              <w:widowControl/>
              <w:jc w:val="center"/>
              <w:rPr>
                <w:rFonts w:ascii="宋体" w:hAnsi="宋体" w:eastAsia="宋体" w:cs="宋体"/>
                <w:color w:val="000000"/>
                <w:kern w:val="0"/>
                <w:sz w:val="19"/>
                <w:szCs w:val="19"/>
              </w:rPr>
            </w:pPr>
            <w:r>
              <w:rPr>
                <w:rFonts w:hint="eastAsia" w:ascii="宋体" w:hAnsi="宋体" w:eastAsia="宋体" w:cs="宋体"/>
                <w:color w:val="000000"/>
                <w:kern w:val="0"/>
                <w:sz w:val="19"/>
                <w:szCs w:val="19"/>
              </w:rPr>
              <w:t>介质温度</w:t>
            </w:r>
          </w:p>
        </w:tc>
        <w:tc>
          <w:tcPr>
            <w:tcW w:w="2877" w:type="dxa"/>
            <w:tcBorders>
              <w:top w:val="outset" w:color="CCCCCC" w:sz="6" w:space="0"/>
              <w:left w:val="outset" w:color="CCCCCC" w:sz="6" w:space="0"/>
              <w:bottom w:val="outset" w:color="CCCCCC" w:sz="6" w:space="0"/>
              <w:right w:val="outset" w:color="CCCCCC" w:sz="6" w:space="0"/>
            </w:tcBorders>
            <w:vAlign w:val="center"/>
          </w:tcPr>
          <w:p>
            <w:pPr>
              <w:widowControl/>
              <w:jc w:val="left"/>
              <w:rPr>
                <w:rFonts w:ascii="宋体" w:hAnsi="宋体" w:eastAsia="宋体" w:cs="宋体"/>
                <w:color w:val="000000"/>
                <w:kern w:val="0"/>
                <w:sz w:val="19"/>
                <w:szCs w:val="19"/>
              </w:rPr>
            </w:pPr>
            <w:r>
              <w:rPr>
                <w:rFonts w:hint="eastAsia" w:ascii="宋体" w:hAnsi="宋体" w:eastAsia="宋体" w:cs="宋体"/>
                <w:color w:val="000000"/>
                <w:kern w:val="0"/>
                <w:sz w:val="19"/>
                <w:szCs w:val="19"/>
              </w:rPr>
              <w:t>　　　　0~250℃</w:t>
            </w:r>
          </w:p>
        </w:tc>
      </w:tr>
      <w:tr>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tblCellSpacing w:w="0" w:type="dxa"/>
        </w:trPr>
        <w:tc>
          <w:tcPr>
            <w:tcW w:w="1668" w:type="dxa"/>
            <w:tcBorders>
              <w:top w:val="outset" w:color="CCCCCC" w:sz="6" w:space="0"/>
              <w:left w:val="outset" w:color="CCCCCC" w:sz="6" w:space="0"/>
              <w:bottom w:val="outset" w:color="CCCCCC" w:sz="6" w:space="0"/>
              <w:right w:val="outset" w:color="CCCCCC" w:sz="6" w:space="0"/>
            </w:tcBorders>
            <w:shd w:val="clear" w:color="auto" w:fill="B6E4E2"/>
            <w:vAlign w:val="center"/>
          </w:tcPr>
          <w:p>
            <w:pPr>
              <w:widowControl/>
              <w:jc w:val="center"/>
              <w:rPr>
                <w:rFonts w:ascii="宋体" w:hAnsi="宋体" w:eastAsia="宋体" w:cs="宋体"/>
                <w:color w:val="000000"/>
                <w:kern w:val="0"/>
                <w:sz w:val="19"/>
                <w:szCs w:val="19"/>
              </w:rPr>
            </w:pPr>
            <w:r>
              <w:rPr>
                <w:rFonts w:hint="eastAsia" w:ascii="宋体" w:hAnsi="宋体" w:eastAsia="宋体" w:cs="宋体"/>
                <w:color w:val="000000"/>
                <w:kern w:val="0"/>
                <w:sz w:val="19"/>
                <w:szCs w:val="19"/>
              </w:rPr>
              <w:t>连接方式</w:t>
            </w:r>
          </w:p>
        </w:tc>
        <w:tc>
          <w:tcPr>
            <w:tcW w:w="2877" w:type="dxa"/>
            <w:tcBorders>
              <w:top w:val="outset" w:color="CCCCCC" w:sz="6" w:space="0"/>
              <w:left w:val="outset" w:color="CCCCCC" w:sz="6" w:space="0"/>
              <w:bottom w:val="outset" w:color="CCCCCC" w:sz="6" w:space="0"/>
              <w:right w:val="outset" w:color="CCCCCC" w:sz="6" w:space="0"/>
            </w:tcBorders>
            <w:vAlign w:val="center"/>
          </w:tcPr>
          <w:p>
            <w:pPr>
              <w:widowControl/>
              <w:jc w:val="left"/>
              <w:rPr>
                <w:rFonts w:ascii="宋体" w:hAnsi="宋体" w:eastAsia="宋体" w:cs="宋体"/>
                <w:color w:val="000000"/>
                <w:kern w:val="0"/>
                <w:sz w:val="19"/>
                <w:szCs w:val="19"/>
              </w:rPr>
            </w:pPr>
            <w:r>
              <w:rPr>
                <w:rFonts w:hint="eastAsia" w:ascii="宋体" w:hAnsi="宋体" w:eastAsia="宋体" w:cs="宋体"/>
                <w:color w:val="000000"/>
                <w:kern w:val="0"/>
                <w:sz w:val="19"/>
                <w:szCs w:val="19"/>
              </w:rPr>
              <w:t>　　　　焊接</w:t>
            </w:r>
          </w:p>
        </w:tc>
      </w:tr>
      <w:tr>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668" w:type="dxa"/>
            <w:tcBorders>
              <w:top w:val="outset" w:color="CCCCCC" w:sz="6" w:space="0"/>
              <w:left w:val="outset" w:color="CCCCCC" w:sz="6" w:space="0"/>
              <w:bottom w:val="outset" w:color="CCCCCC" w:sz="6" w:space="0"/>
              <w:right w:val="outset" w:color="CCCCCC" w:sz="6" w:space="0"/>
            </w:tcBorders>
            <w:shd w:val="clear" w:color="auto" w:fill="B6E4E2"/>
            <w:vAlign w:val="center"/>
          </w:tcPr>
          <w:p>
            <w:pPr>
              <w:widowControl/>
              <w:jc w:val="center"/>
              <w:rPr>
                <w:rFonts w:ascii="宋体" w:hAnsi="宋体" w:eastAsia="宋体" w:cs="宋体"/>
                <w:color w:val="000000"/>
                <w:kern w:val="0"/>
                <w:sz w:val="19"/>
                <w:szCs w:val="19"/>
              </w:rPr>
            </w:pPr>
            <w:r>
              <w:rPr>
                <w:rFonts w:hint="eastAsia" w:ascii="宋体" w:hAnsi="宋体" w:eastAsia="宋体" w:cs="宋体"/>
                <w:color w:val="000000"/>
                <w:kern w:val="0"/>
                <w:sz w:val="19"/>
                <w:szCs w:val="19"/>
              </w:rPr>
              <w:t>主要材质</w:t>
            </w:r>
          </w:p>
        </w:tc>
        <w:tc>
          <w:tcPr>
            <w:tcW w:w="2877" w:type="dxa"/>
            <w:tcBorders>
              <w:top w:val="outset" w:color="CCCCCC" w:sz="6" w:space="0"/>
              <w:left w:val="outset" w:color="CCCCCC" w:sz="6" w:space="0"/>
              <w:bottom w:val="outset" w:color="CCCCCC" w:sz="6" w:space="0"/>
              <w:right w:val="outset" w:color="CCCCCC" w:sz="6" w:space="0"/>
            </w:tcBorders>
            <w:vAlign w:val="center"/>
          </w:tcPr>
          <w:p>
            <w:pPr>
              <w:widowControl/>
              <w:spacing w:line="240" w:lineRule="exact"/>
              <w:ind w:firstLine="190" w:firstLineChars="100"/>
              <w:jc w:val="left"/>
              <w:rPr>
                <w:rFonts w:ascii="宋体" w:hAnsi="宋体" w:eastAsia="宋体" w:cs="宋体"/>
                <w:color w:val="000000"/>
                <w:kern w:val="0"/>
                <w:sz w:val="19"/>
                <w:szCs w:val="19"/>
              </w:rPr>
            </w:pPr>
            <w:r>
              <w:rPr>
                <w:rFonts w:hint="eastAsia" w:ascii="宋体" w:hAnsi="宋体" w:eastAsia="宋体" w:cs="宋体"/>
                <w:color w:val="000000"/>
                <w:kern w:val="0"/>
                <w:sz w:val="19"/>
                <w:szCs w:val="19"/>
              </w:rPr>
              <w:t>Q235-A碳钢</w:t>
            </w:r>
          </w:p>
          <w:p>
            <w:pPr>
              <w:widowControl/>
              <w:spacing w:line="240" w:lineRule="exact"/>
              <w:ind w:firstLine="190" w:firstLineChars="100"/>
              <w:jc w:val="left"/>
              <w:rPr>
                <w:rFonts w:ascii="宋体" w:hAnsi="宋体" w:eastAsia="宋体" w:cs="宋体"/>
                <w:color w:val="000000"/>
                <w:kern w:val="0"/>
                <w:sz w:val="19"/>
                <w:szCs w:val="19"/>
              </w:rPr>
            </w:pPr>
            <w:r>
              <w:rPr>
                <w:rFonts w:hint="eastAsia" w:ascii="宋体" w:hAnsi="宋体" w:eastAsia="宋体" w:cs="宋体"/>
                <w:color w:val="000000"/>
                <w:kern w:val="0"/>
                <w:sz w:val="19"/>
                <w:szCs w:val="19"/>
              </w:rPr>
              <w:t>ICr18Ni9Ti不锈钢</w:t>
            </w:r>
          </w:p>
        </w:tc>
      </w:tr>
    </w:tbl>
    <w:p>
      <w:pPr>
        <w:widowControl/>
        <w:shd w:val="clear" w:color="auto" w:fill="FFFFFF"/>
        <w:spacing w:line="375" w:lineRule="atLeast"/>
        <w:jc w:val="left"/>
        <w:rPr>
          <w:rFonts w:hint="eastAsia" w:ascii="宋体" w:hAnsi="宋体" w:eastAsia="宋体" w:cs="宋体"/>
          <w:color w:val="333333"/>
          <w:kern w:val="0"/>
          <w:sz w:val="18"/>
          <w:szCs w:val="18"/>
        </w:rPr>
      </w:pPr>
    </w:p>
    <w:p>
      <w:pPr>
        <w:widowControl/>
        <w:shd w:val="clear" w:color="auto" w:fill="FFFFFF"/>
        <w:spacing w:line="375" w:lineRule="atLeast"/>
        <w:jc w:val="left"/>
        <w:rPr>
          <w:rFonts w:hint="eastAsia" w:ascii="宋体" w:hAnsi="宋体" w:eastAsia="宋体" w:cs="宋体"/>
          <w:color w:val="333333"/>
          <w:kern w:val="0"/>
          <w:sz w:val="18"/>
          <w:szCs w:val="18"/>
        </w:rPr>
      </w:pPr>
      <w:r>
        <w:rPr>
          <w:rFonts w:ascii="宋体" w:hAnsi="宋体" w:eastAsia="宋体" w:cs="宋体"/>
          <w:color w:val="333333"/>
          <w:kern w:val="0"/>
          <w:sz w:val="18"/>
          <w:szCs w:val="18"/>
        </w:rPr>
        <w:drawing>
          <wp:anchor distT="0" distB="0" distL="114300" distR="114300" simplePos="0" relativeHeight="251663360" behindDoc="0" locked="0" layoutInCell="1" allowOverlap="1">
            <wp:simplePos x="0" y="0"/>
            <wp:positionH relativeFrom="column">
              <wp:posOffset>3476625</wp:posOffset>
            </wp:positionH>
            <wp:positionV relativeFrom="paragraph">
              <wp:posOffset>9525</wp:posOffset>
            </wp:positionV>
            <wp:extent cx="2790825" cy="1743710"/>
            <wp:effectExtent l="0" t="0" r="9525" b="8890"/>
            <wp:wrapSquare wrapText="bothSides"/>
            <wp:docPr id="13" name="图片 13" descr="http://www.wzgaoli.com/bigcp/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http://www.wzgaoli.com/bigcp/30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790825" cy="1743710"/>
                    </a:xfrm>
                    <a:prstGeom prst="rect">
                      <a:avLst/>
                    </a:prstGeom>
                    <a:noFill/>
                    <a:ln>
                      <a:noFill/>
                    </a:ln>
                  </pic:spPr>
                </pic:pic>
              </a:graphicData>
            </a:graphic>
          </wp:anchor>
        </w:drawing>
      </w:r>
    </w:p>
    <w:p>
      <w:pPr>
        <w:widowControl/>
        <w:shd w:val="clear" w:color="auto" w:fill="FFFFFF"/>
        <w:spacing w:line="375" w:lineRule="atLeast"/>
        <w:jc w:val="left"/>
        <w:rPr>
          <w:rFonts w:hint="eastAsia" w:ascii="宋体" w:hAnsi="宋体" w:eastAsia="宋体" w:cs="宋体"/>
          <w:color w:val="333333"/>
          <w:kern w:val="0"/>
          <w:sz w:val="18"/>
          <w:szCs w:val="18"/>
        </w:rPr>
      </w:pPr>
    </w:p>
    <w:p/>
    <w:p/>
    <w:p/>
    <w:p/>
    <w:p/>
    <w:p/>
    <w:p/>
    <w:p/>
    <w:p/>
    <w:p/>
    <w:tbl>
      <w:tblPr>
        <w:tblStyle w:val="5"/>
        <w:tblW w:w="10890" w:type="dxa"/>
        <w:jc w:val="center"/>
        <w:tblCellSpacing w:w="15" w:type="dxa"/>
        <w:tblInd w:w="0" w:type="dxa"/>
        <w:tblLayout w:type="fixed"/>
        <w:tblCellMar>
          <w:top w:w="0" w:type="dxa"/>
          <w:left w:w="0" w:type="dxa"/>
          <w:bottom w:w="0" w:type="dxa"/>
          <w:right w:w="0" w:type="dxa"/>
        </w:tblCellMar>
      </w:tblPr>
      <w:tblGrid>
        <w:gridCol w:w="10890"/>
      </w:tblGrid>
      <w:tr>
        <w:tblPrEx>
          <w:tblLayout w:type="fixed"/>
          <w:tblCellMar>
            <w:top w:w="0" w:type="dxa"/>
            <w:left w:w="0" w:type="dxa"/>
            <w:bottom w:w="0" w:type="dxa"/>
            <w:right w:w="0" w:type="dxa"/>
          </w:tblCellMar>
        </w:tblPrEx>
        <w:trPr>
          <w:tblCellSpacing w:w="15" w:type="dxa"/>
          <w:jc w:val="center"/>
        </w:trPr>
        <w:tc>
          <w:tcPr>
            <w:tcW w:w="10830" w:type="dxa"/>
            <w:vAlign w:val="center"/>
          </w:tcPr>
          <w:p>
            <w:pPr>
              <w:widowControl/>
              <w:jc w:val="left"/>
              <w:rPr>
                <w:rFonts w:ascii="宋体" w:hAnsi="宋体" w:eastAsia="宋体" w:cs="宋体"/>
                <w:kern w:val="0"/>
                <w:sz w:val="24"/>
                <w:szCs w:val="24"/>
              </w:rPr>
            </w:pPr>
            <w:r>
              <w:rPr>
                <w:rFonts w:ascii="宋体" w:hAnsi="宋体" w:eastAsia="宋体" w:cs="宋体"/>
                <w:b/>
                <w:bCs/>
                <w:kern w:val="0"/>
                <w:sz w:val="20"/>
                <w:szCs w:val="20"/>
              </w:rPr>
              <w:t>【 订货须知 </w:t>
            </w:r>
            <w:r>
              <w:rPr>
                <w:rFonts w:hint="eastAsia" w:ascii="宋体" w:hAnsi="宋体" w:eastAsia="宋体" w:cs="宋体"/>
                <w:b/>
                <w:bCs/>
                <w:kern w:val="0"/>
                <w:sz w:val="20"/>
                <w:szCs w:val="20"/>
              </w:rPr>
              <w:t>订货须知</w:t>
            </w:r>
            <w:r>
              <w:rPr>
                <w:rFonts w:ascii="宋体" w:hAnsi="宋体" w:eastAsia="宋体" w:cs="宋体"/>
                <w:b/>
                <w:bCs/>
                <w:kern w:val="0"/>
                <w:sz w:val="20"/>
                <w:szCs w:val="20"/>
              </w:rPr>
              <w:t>】</w:t>
            </w:r>
          </w:p>
        </w:tc>
      </w:tr>
    </w:tbl>
    <w:p>
      <w:pPr>
        <w:widowControl/>
        <w:ind w:firstLine="795"/>
        <w:jc w:val="left"/>
        <w:rPr>
          <w:rFonts w:ascii="宋体" w:hAnsi="宋体" w:eastAsia="宋体" w:cs="宋体"/>
          <w:kern w:val="0"/>
          <w:sz w:val="20"/>
          <w:szCs w:val="20"/>
        </w:rPr>
      </w:pPr>
      <w:r>
        <w:rPr>
          <w:rFonts w:ascii="宋体" w:hAnsi="宋体" w:eastAsia="宋体" w:cs="宋体"/>
          <w:kern w:val="0"/>
          <w:sz w:val="20"/>
          <w:szCs w:val="20"/>
        </w:rPr>
        <w:t>● 液面计型号规格 ● 测量范围 ● 工作压力、温度 ● 液面计材质 ● 特殊要求协商 ● 液位计是否配套供应容器上法兰、螺栓、螺母、阀门及密封垫圈等配件，以便正确选型。</w:t>
      </w:r>
    </w:p>
    <w:p>
      <w:pPr>
        <w:pStyle w:val="2"/>
        <w:rPr>
          <w:rStyle w:val="7"/>
          <w:b/>
          <w:bCs/>
        </w:rPr>
      </w:pPr>
      <w:r>
        <w:rPr>
          <w:rStyle w:val="7"/>
          <w:b/>
          <w:bCs/>
        </w:rPr>
        <w:t>X49H锅炉平板水位计</w:t>
      </w:r>
    </w:p>
    <w:p>
      <w:r>
        <w:rPr>
          <w:rFonts w:hint="eastAsia"/>
        </w:rPr>
        <w:drawing>
          <wp:anchor distT="0" distB="0" distL="114300" distR="114300" simplePos="0" relativeHeight="251678720" behindDoc="0" locked="0" layoutInCell="1" allowOverlap="1">
            <wp:simplePos x="0" y="0"/>
            <wp:positionH relativeFrom="column">
              <wp:posOffset>-3333750</wp:posOffset>
            </wp:positionH>
            <wp:positionV relativeFrom="paragraph">
              <wp:posOffset>64770</wp:posOffset>
            </wp:positionV>
            <wp:extent cx="3276600" cy="904875"/>
            <wp:effectExtent l="0" t="0" r="0" b="9525"/>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3276600" cy="904875"/>
                    </a:xfrm>
                    <a:prstGeom prst="rect">
                      <a:avLst/>
                    </a:prstGeom>
                  </pic:spPr>
                </pic:pic>
              </a:graphicData>
            </a:graphic>
          </wp:anchor>
        </w:drawing>
      </w:r>
    </w:p>
    <w:p>
      <w:r>
        <w:rPr>
          <w:rFonts w:hint="eastAsia"/>
        </w:rPr>
        <w:t>锅炉平板水位计的说明</w:t>
      </w:r>
    </w:p>
    <w:p>
      <w:r>
        <w:rPr>
          <w:rFonts w:hint="eastAsia"/>
        </w:rPr>
        <w:t>平板水位计（又称液面指示器），它适用于工业蒸汽锅炉和蒸汽机车锅炉及贮集器作指示液、水位用。</w:t>
      </w:r>
    </w:p>
    <w:p>
      <w:r>
        <w:rPr>
          <w:rFonts w:hint="eastAsia"/>
        </w:rPr>
        <w:t>锅炉平板水位计的主要技术参数</w:t>
      </w:r>
    </w:p>
    <w:tbl>
      <w:tblPr>
        <w:tblStyle w:val="5"/>
        <w:tblW w:w="8780" w:type="dxa"/>
        <w:tblInd w:w="0" w:type="dxa"/>
        <w:tblLayout w:type="fixed"/>
        <w:tblCellMar>
          <w:top w:w="0" w:type="dxa"/>
          <w:left w:w="0" w:type="dxa"/>
          <w:bottom w:w="0" w:type="dxa"/>
          <w:right w:w="0" w:type="dxa"/>
        </w:tblCellMar>
      </w:tblPr>
      <w:tblGrid>
        <w:gridCol w:w="4390"/>
        <w:gridCol w:w="4390"/>
      </w:tblGrid>
      <w:tr>
        <w:tblPrEx>
          <w:tblLayout w:type="fixed"/>
          <w:tblCellMar>
            <w:top w:w="0" w:type="dxa"/>
            <w:left w:w="0" w:type="dxa"/>
            <w:bottom w:w="0" w:type="dxa"/>
            <w:right w:w="0" w:type="dxa"/>
          </w:tblCellMar>
        </w:tblPrEx>
        <w:trPr>
          <w:trHeight w:val="417" w:hRule="atLeast"/>
        </w:trPr>
        <w:tc>
          <w:tcPr>
            <w:tcW w:w="43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hint="eastAsia" w:ascii="宋体" w:hAnsi="宋体" w:eastAsia="宋体" w:cs="宋体"/>
                <w:b/>
                <w:bCs/>
                <w:color w:val="000000"/>
                <w:kern w:val="0"/>
                <w:sz w:val="20"/>
                <w:szCs w:val="20"/>
              </w:rPr>
              <w:t>型</w:t>
            </w:r>
            <w:r>
              <w:rPr>
                <w:rFonts w:ascii="宋体" w:hAnsi="宋体" w:eastAsia="宋体" w:cs="宋体"/>
                <w:b/>
                <w:bCs/>
                <w:color w:val="000000"/>
                <w:kern w:val="0"/>
                <w:sz w:val="20"/>
                <w:szCs w:val="20"/>
              </w:rPr>
              <w:t>    </w:t>
            </w:r>
            <w:r>
              <w:rPr>
                <w:rFonts w:hint="eastAsia" w:ascii="宋体" w:hAnsi="宋体" w:eastAsia="宋体" w:cs="宋体"/>
                <w:b/>
                <w:bCs/>
                <w:color w:val="000000"/>
                <w:kern w:val="0"/>
                <w:sz w:val="20"/>
                <w:szCs w:val="20"/>
              </w:rPr>
              <w:t>号</w:t>
            </w:r>
          </w:p>
        </w:tc>
        <w:tc>
          <w:tcPr>
            <w:tcW w:w="4390" w:type="dxa"/>
            <w:tcBorders>
              <w:top w:val="single" w:color="000000" w:sz="8" w:space="0"/>
              <w:left w:val="nil"/>
              <w:bottom w:val="single" w:color="000000" w:sz="8" w:space="0"/>
              <w:right w:val="single" w:color="000000" w:sz="8" w:space="0"/>
            </w:tcBorders>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ascii="宋体" w:hAnsi="宋体" w:eastAsia="宋体" w:cs="宋体"/>
                <w:b/>
                <w:bCs/>
                <w:color w:val="000000"/>
                <w:kern w:val="0"/>
                <w:sz w:val="20"/>
                <w:szCs w:val="20"/>
              </w:rPr>
              <w:t>X49H-25</w:t>
            </w:r>
            <w:r>
              <w:rPr>
                <w:rFonts w:hint="eastAsia" w:ascii="宋体" w:hAnsi="宋体" w:eastAsia="宋体" w:cs="宋体"/>
                <w:b/>
                <w:bCs/>
                <w:color w:val="000000"/>
                <w:kern w:val="0"/>
                <w:sz w:val="20"/>
                <w:szCs w:val="20"/>
              </w:rPr>
              <w:t>型</w:t>
            </w:r>
          </w:p>
        </w:tc>
      </w:tr>
      <w:tr>
        <w:tblPrEx>
          <w:tblLayout w:type="fixed"/>
          <w:tblCellMar>
            <w:top w:w="0" w:type="dxa"/>
            <w:left w:w="0" w:type="dxa"/>
            <w:bottom w:w="0" w:type="dxa"/>
            <w:right w:w="0" w:type="dxa"/>
          </w:tblCellMar>
        </w:tblPrEx>
        <w:trPr>
          <w:trHeight w:val="417" w:hRule="atLeast"/>
        </w:trPr>
        <w:tc>
          <w:tcPr>
            <w:tcW w:w="4390"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hint="eastAsia" w:ascii="宋体" w:hAnsi="宋体" w:eastAsia="宋体" w:cs="宋体"/>
                <w:b/>
                <w:bCs/>
                <w:color w:val="000000"/>
                <w:kern w:val="0"/>
                <w:sz w:val="20"/>
                <w:szCs w:val="20"/>
              </w:rPr>
              <w:t>名</w:t>
            </w:r>
            <w:r>
              <w:rPr>
                <w:rFonts w:ascii="宋体" w:hAnsi="宋体" w:eastAsia="宋体" w:cs="宋体"/>
                <w:b/>
                <w:bCs/>
                <w:color w:val="000000"/>
                <w:kern w:val="0"/>
                <w:sz w:val="20"/>
                <w:szCs w:val="20"/>
              </w:rPr>
              <w:t>    </w:t>
            </w:r>
            <w:r>
              <w:rPr>
                <w:rFonts w:hint="eastAsia" w:ascii="宋体" w:hAnsi="宋体" w:eastAsia="宋体" w:cs="宋体"/>
                <w:b/>
                <w:bCs/>
                <w:color w:val="000000"/>
                <w:kern w:val="0"/>
                <w:sz w:val="20"/>
                <w:szCs w:val="20"/>
              </w:rPr>
              <w:t>称</w:t>
            </w:r>
          </w:p>
        </w:tc>
        <w:tc>
          <w:tcPr>
            <w:tcW w:w="4390"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hint="eastAsia" w:ascii="宋体" w:hAnsi="宋体" w:eastAsia="宋体" w:cs="宋体"/>
                <w:b/>
                <w:bCs/>
                <w:color w:val="000000"/>
                <w:kern w:val="0"/>
                <w:sz w:val="20"/>
                <w:szCs w:val="20"/>
              </w:rPr>
              <w:t>锅炉平板水位计</w:t>
            </w:r>
          </w:p>
        </w:tc>
      </w:tr>
      <w:tr>
        <w:tblPrEx>
          <w:tblLayout w:type="fixed"/>
          <w:tblCellMar>
            <w:top w:w="0" w:type="dxa"/>
            <w:left w:w="0" w:type="dxa"/>
            <w:bottom w:w="0" w:type="dxa"/>
            <w:right w:w="0" w:type="dxa"/>
          </w:tblCellMar>
        </w:tblPrEx>
        <w:trPr>
          <w:trHeight w:val="417" w:hRule="atLeast"/>
        </w:trPr>
        <w:tc>
          <w:tcPr>
            <w:tcW w:w="4390"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hint="eastAsia" w:ascii="宋体" w:hAnsi="宋体" w:eastAsia="宋体" w:cs="宋体"/>
                <w:b/>
                <w:bCs/>
                <w:color w:val="000000"/>
                <w:kern w:val="0"/>
                <w:sz w:val="20"/>
                <w:szCs w:val="20"/>
              </w:rPr>
              <w:t>公称压力</w:t>
            </w:r>
          </w:p>
        </w:tc>
        <w:tc>
          <w:tcPr>
            <w:tcW w:w="4390"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ascii="宋体" w:hAnsi="宋体" w:eastAsia="宋体" w:cs="宋体"/>
                <w:b/>
                <w:bCs/>
                <w:color w:val="000000"/>
                <w:kern w:val="0"/>
                <w:sz w:val="20"/>
                <w:szCs w:val="20"/>
              </w:rPr>
              <w:t>1.6</w:t>
            </w:r>
            <w:r>
              <w:rPr>
                <w:rFonts w:hint="eastAsia" w:ascii="宋体" w:hAnsi="宋体" w:eastAsia="宋体" w:cs="宋体"/>
                <w:b/>
                <w:bCs/>
                <w:color w:val="000000"/>
                <w:kern w:val="0"/>
                <w:sz w:val="20"/>
                <w:szCs w:val="20"/>
              </w:rPr>
              <w:t>～</w:t>
            </w:r>
            <w:r>
              <w:rPr>
                <w:rFonts w:ascii="宋体" w:hAnsi="宋体" w:eastAsia="宋体" w:cs="宋体"/>
                <w:b/>
                <w:bCs/>
                <w:color w:val="000000"/>
                <w:kern w:val="0"/>
                <w:sz w:val="20"/>
                <w:szCs w:val="20"/>
              </w:rPr>
              <w:t>4.0</w:t>
            </w:r>
            <w:r>
              <w:rPr>
                <w:rFonts w:hint="eastAsia" w:ascii="宋体" w:hAnsi="宋体" w:eastAsia="宋体" w:cs="宋体"/>
                <w:b/>
                <w:bCs/>
                <w:color w:val="000000"/>
                <w:kern w:val="0"/>
                <w:sz w:val="20"/>
                <w:szCs w:val="20"/>
              </w:rPr>
              <w:t>（</w:t>
            </w:r>
            <w:r>
              <w:rPr>
                <w:rFonts w:ascii="宋体" w:hAnsi="宋体" w:eastAsia="宋体" w:cs="宋体"/>
                <w:b/>
                <w:bCs/>
                <w:color w:val="000000"/>
                <w:kern w:val="0"/>
                <w:sz w:val="20"/>
                <w:szCs w:val="20"/>
              </w:rPr>
              <w:t>MPa</w:t>
            </w:r>
            <w:r>
              <w:rPr>
                <w:rFonts w:hint="eastAsia" w:ascii="宋体" w:hAnsi="宋体" w:eastAsia="宋体" w:cs="宋体"/>
                <w:b/>
                <w:bCs/>
                <w:color w:val="000000"/>
                <w:kern w:val="0"/>
                <w:sz w:val="20"/>
                <w:szCs w:val="20"/>
              </w:rPr>
              <w:t>）</w:t>
            </w:r>
          </w:p>
        </w:tc>
      </w:tr>
      <w:tr>
        <w:tblPrEx>
          <w:tblLayout w:type="fixed"/>
          <w:tblCellMar>
            <w:top w:w="0" w:type="dxa"/>
            <w:left w:w="0" w:type="dxa"/>
            <w:bottom w:w="0" w:type="dxa"/>
            <w:right w:w="0" w:type="dxa"/>
          </w:tblCellMar>
        </w:tblPrEx>
        <w:trPr>
          <w:trHeight w:val="417" w:hRule="atLeast"/>
        </w:trPr>
        <w:tc>
          <w:tcPr>
            <w:tcW w:w="4390"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hint="eastAsia" w:ascii="宋体" w:hAnsi="宋体" w:eastAsia="宋体" w:cs="宋体"/>
                <w:b/>
                <w:bCs/>
                <w:color w:val="000000"/>
                <w:kern w:val="0"/>
                <w:sz w:val="20"/>
                <w:szCs w:val="20"/>
              </w:rPr>
              <w:t>公称通径</w:t>
            </w:r>
          </w:p>
        </w:tc>
        <w:tc>
          <w:tcPr>
            <w:tcW w:w="4390"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ascii="宋体" w:hAnsi="宋体" w:eastAsia="宋体" w:cs="宋体"/>
                <w:b/>
                <w:bCs/>
                <w:color w:val="000000"/>
                <w:kern w:val="0"/>
                <w:sz w:val="20"/>
                <w:szCs w:val="20"/>
              </w:rPr>
              <w:t>25(mm)</w:t>
            </w:r>
          </w:p>
        </w:tc>
      </w:tr>
      <w:tr>
        <w:tblPrEx>
          <w:tblLayout w:type="fixed"/>
          <w:tblCellMar>
            <w:top w:w="0" w:type="dxa"/>
            <w:left w:w="0" w:type="dxa"/>
            <w:bottom w:w="0" w:type="dxa"/>
            <w:right w:w="0" w:type="dxa"/>
          </w:tblCellMar>
        </w:tblPrEx>
        <w:trPr>
          <w:trHeight w:val="417" w:hRule="atLeast"/>
        </w:trPr>
        <w:tc>
          <w:tcPr>
            <w:tcW w:w="4390"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hint="eastAsia" w:ascii="宋体" w:hAnsi="宋体" w:eastAsia="宋体" w:cs="宋体"/>
                <w:b/>
                <w:bCs/>
                <w:color w:val="000000"/>
                <w:kern w:val="0"/>
                <w:sz w:val="20"/>
                <w:szCs w:val="20"/>
              </w:rPr>
              <w:t>公称长度</w:t>
            </w:r>
          </w:p>
        </w:tc>
        <w:tc>
          <w:tcPr>
            <w:tcW w:w="4390"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ascii="宋体" w:hAnsi="宋体" w:eastAsia="宋体" w:cs="宋体"/>
                <w:b/>
                <w:bCs/>
                <w:color w:val="000000"/>
                <w:kern w:val="0"/>
                <w:sz w:val="20"/>
                <w:szCs w:val="20"/>
              </w:rPr>
              <w:t>300</w:t>
            </w:r>
            <w:r>
              <w:rPr>
                <w:rFonts w:hint="eastAsia" w:ascii="宋体" w:hAnsi="宋体" w:eastAsia="宋体" w:cs="宋体"/>
                <w:b/>
                <w:bCs/>
                <w:color w:val="000000"/>
                <w:kern w:val="0"/>
                <w:sz w:val="20"/>
                <w:szCs w:val="20"/>
              </w:rPr>
              <w:t>～</w:t>
            </w:r>
            <w:r>
              <w:rPr>
                <w:rFonts w:ascii="宋体" w:hAnsi="宋体" w:eastAsia="宋体" w:cs="宋体"/>
                <w:b/>
                <w:bCs/>
                <w:color w:val="000000"/>
                <w:kern w:val="0"/>
                <w:sz w:val="20"/>
                <w:szCs w:val="20"/>
              </w:rPr>
              <w:t>440(mm)</w:t>
            </w:r>
          </w:p>
        </w:tc>
      </w:tr>
      <w:tr>
        <w:tblPrEx>
          <w:tblLayout w:type="fixed"/>
          <w:tblCellMar>
            <w:top w:w="0" w:type="dxa"/>
            <w:left w:w="0" w:type="dxa"/>
            <w:bottom w:w="0" w:type="dxa"/>
            <w:right w:w="0" w:type="dxa"/>
          </w:tblCellMar>
        </w:tblPrEx>
        <w:trPr>
          <w:trHeight w:val="417" w:hRule="atLeast"/>
        </w:trPr>
        <w:tc>
          <w:tcPr>
            <w:tcW w:w="4390"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hint="eastAsia" w:ascii="宋体" w:hAnsi="宋体" w:eastAsia="宋体" w:cs="宋体"/>
                <w:b/>
                <w:bCs/>
                <w:color w:val="000000"/>
                <w:kern w:val="0"/>
                <w:sz w:val="20"/>
                <w:szCs w:val="20"/>
              </w:rPr>
              <w:t>介质温度</w:t>
            </w:r>
          </w:p>
        </w:tc>
        <w:tc>
          <w:tcPr>
            <w:tcW w:w="4390"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ascii="宋体" w:hAnsi="宋体" w:eastAsia="宋体" w:cs="宋体"/>
                <w:b/>
                <w:bCs/>
                <w:color w:val="000000"/>
                <w:kern w:val="0"/>
                <w:sz w:val="20"/>
                <w:szCs w:val="20"/>
              </w:rPr>
              <w:t>≤250</w:t>
            </w:r>
            <w:r>
              <w:rPr>
                <w:rFonts w:hint="eastAsia" w:ascii="宋体" w:hAnsi="宋体" w:eastAsia="宋体" w:cs="宋体"/>
                <w:b/>
                <w:bCs/>
                <w:color w:val="000000"/>
                <w:kern w:val="0"/>
                <w:sz w:val="20"/>
                <w:szCs w:val="20"/>
              </w:rPr>
              <w:t>℃</w:t>
            </w:r>
          </w:p>
        </w:tc>
      </w:tr>
      <w:tr>
        <w:tblPrEx>
          <w:tblLayout w:type="fixed"/>
          <w:tblCellMar>
            <w:top w:w="0" w:type="dxa"/>
            <w:left w:w="0" w:type="dxa"/>
            <w:bottom w:w="0" w:type="dxa"/>
            <w:right w:w="0" w:type="dxa"/>
          </w:tblCellMar>
        </w:tblPrEx>
        <w:trPr>
          <w:trHeight w:val="417" w:hRule="atLeast"/>
        </w:trPr>
        <w:tc>
          <w:tcPr>
            <w:tcW w:w="4390"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hint="eastAsia" w:ascii="宋体" w:hAnsi="宋体" w:eastAsia="宋体" w:cs="宋体"/>
                <w:b/>
                <w:bCs/>
                <w:color w:val="000000"/>
                <w:kern w:val="0"/>
                <w:sz w:val="20"/>
                <w:szCs w:val="20"/>
              </w:rPr>
              <w:t>主要材质</w:t>
            </w:r>
          </w:p>
        </w:tc>
        <w:tc>
          <w:tcPr>
            <w:tcW w:w="4390" w:type="dxa"/>
            <w:tcBorders>
              <w:top w:val="nil"/>
              <w:left w:val="nil"/>
              <w:bottom w:val="single" w:color="000000" w:sz="8" w:space="0"/>
              <w:right w:val="single" w:color="000000" w:sz="8" w:space="0"/>
            </w:tcBorders>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ascii="宋体" w:hAnsi="宋体" w:eastAsia="宋体" w:cs="宋体"/>
                <w:b/>
                <w:bCs/>
                <w:color w:val="000000"/>
                <w:kern w:val="0"/>
                <w:sz w:val="20"/>
                <w:szCs w:val="20"/>
              </w:rPr>
              <w:t>Q235-A</w:t>
            </w:r>
            <w:r>
              <w:rPr>
                <w:rFonts w:hint="eastAsia" w:ascii="宋体" w:hAnsi="宋体" w:eastAsia="宋体" w:cs="宋体"/>
                <w:b/>
                <w:bCs/>
                <w:color w:val="000000"/>
                <w:kern w:val="0"/>
                <w:sz w:val="20"/>
                <w:szCs w:val="20"/>
              </w:rPr>
              <w:t>碳钢</w:t>
            </w:r>
            <w:r>
              <w:rPr>
                <w:rFonts w:ascii="宋体" w:hAnsi="宋体" w:eastAsia="宋体" w:cs="宋体"/>
                <w:b/>
                <w:bCs/>
                <w:color w:val="000000"/>
                <w:kern w:val="0"/>
                <w:sz w:val="24"/>
                <w:szCs w:val="24"/>
              </w:rPr>
              <w:br w:type="textWrapping"/>
            </w:r>
            <w:r>
              <w:rPr>
                <w:rFonts w:hint="eastAsia" w:ascii="宋体" w:hAnsi="宋体" w:eastAsia="宋体" w:cs="宋体"/>
                <w:b/>
                <w:bCs/>
                <w:color w:val="000000"/>
                <w:kern w:val="0"/>
                <w:sz w:val="20"/>
                <w:szCs w:val="20"/>
              </w:rPr>
              <w:t>Ⅰ</w:t>
            </w:r>
            <w:r>
              <w:rPr>
                <w:rFonts w:ascii="宋体" w:hAnsi="宋体" w:eastAsia="宋体" w:cs="宋体"/>
                <w:b/>
                <w:bCs/>
                <w:color w:val="000000"/>
                <w:kern w:val="0"/>
                <w:sz w:val="20"/>
                <w:szCs w:val="20"/>
              </w:rPr>
              <w:t>Cr18Ni9Ti</w:t>
            </w:r>
            <w:r>
              <w:rPr>
                <w:rFonts w:hint="eastAsia" w:ascii="宋体" w:hAnsi="宋体" w:eastAsia="宋体" w:cs="宋体"/>
                <w:b/>
                <w:bCs/>
                <w:color w:val="000000"/>
                <w:kern w:val="0"/>
                <w:sz w:val="20"/>
                <w:szCs w:val="20"/>
              </w:rPr>
              <w:t>不锈钢</w:t>
            </w:r>
          </w:p>
        </w:tc>
      </w:tr>
    </w:tbl>
    <w:p>
      <w:pPr>
        <w:rPr>
          <w:rFonts w:hint="eastAsia"/>
        </w:rPr>
      </w:pPr>
    </w:p>
    <w:p/>
    <w:p/>
    <w:p>
      <w:pPr>
        <w:widowControl/>
        <w:shd w:val="clear" w:color="auto" w:fill="FFFFFF"/>
        <w:spacing w:before="100" w:beforeAutospacing="1" w:after="100" w:afterAutospacing="1" w:line="480" w:lineRule="atLeast"/>
        <w:ind w:firstLine="480"/>
        <w:jc w:val="left"/>
        <w:rPr>
          <w:rFonts w:hint="eastAsia" w:ascii="宋体" w:hAnsi="宋体" w:eastAsia="宋体" w:cs="宋体"/>
          <w:color w:val="333333"/>
          <w:kern w:val="0"/>
          <w:sz w:val="18"/>
          <w:szCs w:val="18"/>
        </w:rPr>
      </w:pPr>
      <w:r>
        <w:rPr>
          <w:rFonts w:ascii="宋体" w:hAnsi="宋体" w:eastAsia="宋体" w:cs="宋体"/>
          <w:color w:val="000000"/>
          <w:kern w:val="0"/>
          <w:sz w:val="18"/>
          <w:szCs w:val="18"/>
        </w:rPr>
        <w:drawing>
          <wp:anchor distT="0" distB="0" distL="114300" distR="114300" simplePos="0" relativeHeight="251680768" behindDoc="0" locked="0" layoutInCell="1" allowOverlap="1">
            <wp:simplePos x="0" y="0"/>
            <wp:positionH relativeFrom="column">
              <wp:posOffset>3314700</wp:posOffset>
            </wp:positionH>
            <wp:positionV relativeFrom="paragraph">
              <wp:posOffset>-13970</wp:posOffset>
            </wp:positionV>
            <wp:extent cx="3609975" cy="4438650"/>
            <wp:effectExtent l="0" t="0" r="9525" b="0"/>
            <wp:wrapSquare wrapText="bothSides"/>
            <wp:docPr id="1" name="图片 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undefin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3609975" cy="4438650"/>
                    </a:xfrm>
                    <a:prstGeom prst="rect">
                      <a:avLst/>
                    </a:prstGeom>
                    <a:noFill/>
                    <a:ln>
                      <a:noFill/>
                    </a:ln>
                  </pic:spPr>
                </pic:pic>
              </a:graphicData>
            </a:graphic>
          </wp:anchor>
        </w:drawing>
      </w:r>
      <w:r>
        <w:fldChar w:fldCharType="begin"/>
      </w:r>
      <w:r>
        <w:instrText xml:space="preserve"> HYPERLINK "http://www.jhktyb.com/" </w:instrText>
      </w:r>
      <w:r>
        <w:fldChar w:fldCharType="separate"/>
      </w:r>
      <w:r>
        <w:rPr>
          <w:rFonts w:hint="eastAsia" w:ascii="宋体" w:hAnsi="宋体" w:eastAsia="宋体" w:cs="宋体"/>
          <w:b/>
          <w:bCs/>
          <w:color w:val="0000FF"/>
          <w:kern w:val="0"/>
          <w:sz w:val="27"/>
          <w:szCs w:val="27"/>
          <w:u w:val="single"/>
        </w:rPr>
        <w:t>锅炉平板水位计</w:t>
      </w:r>
      <w:r>
        <w:rPr>
          <w:rFonts w:hint="eastAsia" w:ascii="宋体" w:hAnsi="宋体" w:eastAsia="宋体" w:cs="宋体"/>
          <w:b/>
          <w:bCs/>
          <w:color w:val="0000FF"/>
          <w:kern w:val="0"/>
          <w:sz w:val="27"/>
          <w:szCs w:val="27"/>
          <w:u w:val="single"/>
        </w:rPr>
        <w:fldChar w:fldCharType="end"/>
      </w:r>
      <w:r>
        <w:rPr>
          <w:rFonts w:hint="eastAsia" w:ascii="宋体" w:hAnsi="宋体" w:eastAsia="宋体" w:cs="宋体"/>
          <w:b/>
          <w:bCs/>
          <w:color w:val="000000"/>
          <w:kern w:val="0"/>
          <w:sz w:val="27"/>
          <w:szCs w:val="27"/>
        </w:rPr>
        <w:t>的使用和维护</w:t>
      </w:r>
    </w:p>
    <w:p>
      <w:pPr>
        <w:widowControl/>
        <w:shd w:val="clear" w:color="auto" w:fill="FFFFFF"/>
        <w:spacing w:before="100" w:beforeAutospacing="1" w:after="100" w:afterAutospacing="1" w:line="480" w:lineRule="atLeast"/>
        <w:ind w:firstLine="480"/>
        <w:jc w:val="left"/>
        <w:rPr>
          <w:rFonts w:hint="eastAsia" w:ascii="宋体" w:hAnsi="宋体" w:eastAsia="宋体" w:cs="宋体"/>
          <w:color w:val="333333"/>
          <w:kern w:val="0"/>
          <w:sz w:val="18"/>
          <w:szCs w:val="18"/>
        </w:rPr>
      </w:pPr>
      <w:r>
        <w:rPr>
          <w:rFonts w:ascii="宋体" w:hAnsi="宋体" w:eastAsia="宋体" w:cs="宋体"/>
          <w:color w:val="000000"/>
          <w:kern w:val="0"/>
          <w:sz w:val="20"/>
          <w:szCs w:val="20"/>
        </w:rPr>
        <w:t>1</w:t>
      </w:r>
      <w:r>
        <w:rPr>
          <w:rFonts w:hint="eastAsia" w:ascii="宋体" w:hAnsi="宋体" w:eastAsia="宋体" w:cs="宋体"/>
          <w:color w:val="000000"/>
          <w:kern w:val="0"/>
          <w:sz w:val="20"/>
          <w:szCs w:val="20"/>
        </w:rPr>
        <w:t>，水位计使用时，应先预热</w:t>
      </w:r>
      <w:r>
        <w:rPr>
          <w:rFonts w:ascii="宋体" w:hAnsi="宋体" w:eastAsia="宋体" w:cs="宋体"/>
          <w:color w:val="000000"/>
          <w:kern w:val="0"/>
          <w:sz w:val="20"/>
          <w:szCs w:val="20"/>
        </w:rPr>
        <w:t>20-30</w:t>
      </w:r>
      <w:r>
        <w:rPr>
          <w:rFonts w:hint="eastAsia" w:ascii="宋体" w:hAnsi="宋体" w:eastAsia="宋体" w:cs="宋体"/>
          <w:color w:val="000000"/>
          <w:kern w:val="0"/>
          <w:sz w:val="20"/>
          <w:szCs w:val="20"/>
        </w:rPr>
        <w:t>分钟，待玻璃板有一定温度，方能打开两端阀门进水或其它介质。</w:t>
      </w:r>
    </w:p>
    <w:p>
      <w:pPr>
        <w:widowControl/>
        <w:shd w:val="clear" w:color="auto" w:fill="FFFFFF"/>
        <w:spacing w:before="100" w:beforeAutospacing="1" w:after="100" w:afterAutospacing="1" w:line="480" w:lineRule="atLeast"/>
        <w:ind w:firstLine="480"/>
        <w:jc w:val="left"/>
        <w:rPr>
          <w:rFonts w:hint="eastAsia" w:ascii="宋体" w:hAnsi="宋体" w:eastAsia="宋体" w:cs="宋体"/>
          <w:color w:val="333333"/>
          <w:kern w:val="0"/>
          <w:sz w:val="18"/>
          <w:szCs w:val="18"/>
        </w:rPr>
      </w:pPr>
      <w:r>
        <w:rPr>
          <w:rFonts w:ascii="宋体" w:hAnsi="宋体" w:eastAsia="宋体" w:cs="宋体"/>
          <w:color w:val="000000"/>
          <w:kern w:val="0"/>
          <w:sz w:val="20"/>
          <w:szCs w:val="20"/>
        </w:rPr>
        <w:t>2</w:t>
      </w:r>
      <w:r>
        <w:rPr>
          <w:rFonts w:hint="eastAsia" w:ascii="宋体" w:hAnsi="宋体" w:eastAsia="宋体" w:cs="宋体"/>
          <w:color w:val="000000"/>
          <w:kern w:val="0"/>
          <w:sz w:val="20"/>
          <w:szCs w:val="20"/>
        </w:rPr>
        <w:t>，在使用过程中要求经常排污，避免污浊阻塞通道，出现假水现象，</w:t>
      </w:r>
    </w:p>
    <w:p>
      <w:pPr>
        <w:widowControl/>
        <w:shd w:val="clear" w:color="auto" w:fill="FFFFFF"/>
        <w:spacing w:before="100" w:beforeAutospacing="1" w:after="100" w:afterAutospacing="1" w:line="480" w:lineRule="atLeast"/>
        <w:ind w:firstLine="480"/>
        <w:jc w:val="left"/>
        <w:rPr>
          <w:rFonts w:ascii="宋体" w:hAnsi="宋体" w:eastAsia="宋体" w:cs="宋体"/>
          <w:color w:val="000000"/>
          <w:kern w:val="0"/>
          <w:sz w:val="20"/>
          <w:szCs w:val="20"/>
        </w:rPr>
      </w:pPr>
      <w:r>
        <w:rPr>
          <w:rFonts w:ascii="宋体" w:hAnsi="宋体" w:eastAsia="宋体" w:cs="宋体"/>
          <w:color w:val="000000"/>
          <w:kern w:val="0"/>
          <w:sz w:val="20"/>
          <w:szCs w:val="20"/>
        </w:rPr>
        <w:t>3</w:t>
      </w:r>
      <w:r>
        <w:rPr>
          <w:rFonts w:hint="eastAsia" w:ascii="宋体" w:hAnsi="宋体" w:eastAsia="宋体" w:cs="宋体"/>
          <w:color w:val="000000"/>
          <w:kern w:val="0"/>
          <w:sz w:val="20"/>
          <w:szCs w:val="20"/>
        </w:rPr>
        <w:t>，更换玻璃板时，应清除密封面上的杂物。</w:t>
      </w:r>
    </w:p>
    <w:p>
      <w:pPr>
        <w:rPr>
          <w:rFonts w:ascii="微软雅黑" w:hAnsi="微软雅黑" w:eastAsia="微软雅黑" w:cs="宋体"/>
          <w:szCs w:val="21"/>
        </w:rPr>
      </w:pPr>
    </w:p>
    <w:p/>
    <w:p/>
    <w:p/>
    <w:p/>
    <w:p/>
    <w:p/>
    <w:p/>
    <w:p>
      <w:pPr>
        <w:pStyle w:val="2"/>
        <w:rPr>
          <w:rFonts w:hint="eastAsia"/>
        </w:rPr>
      </w:pPr>
      <w:r>
        <w:rPr>
          <w:rFonts w:hint="eastAsia"/>
        </w:rPr>
        <w:t>产品选型：</w:t>
      </w:r>
    </w:p>
    <w:tbl>
      <w:tblPr>
        <w:tblStyle w:val="5"/>
        <w:tblW w:w="104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36"/>
        <w:gridCol w:w="444"/>
        <w:gridCol w:w="893"/>
        <w:gridCol w:w="801"/>
        <w:gridCol w:w="526"/>
        <w:gridCol w:w="1390"/>
        <w:gridCol w:w="643"/>
        <w:gridCol w:w="643"/>
        <w:gridCol w:w="643"/>
        <w:gridCol w:w="767"/>
        <w:gridCol w:w="767"/>
        <w:gridCol w:w="767"/>
        <w:gridCol w:w="1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036" w:type="dxa"/>
            <w:vMerge w:val="restart"/>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名称</w:t>
            </w:r>
          </w:p>
        </w:tc>
        <w:tc>
          <w:tcPr>
            <w:tcW w:w="444" w:type="dxa"/>
            <w:vMerge w:val="restart"/>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型号</w:t>
            </w:r>
          </w:p>
        </w:tc>
        <w:tc>
          <w:tcPr>
            <w:tcW w:w="893" w:type="dxa"/>
            <w:vMerge w:val="restart"/>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公称压力MPa</w:t>
            </w:r>
          </w:p>
        </w:tc>
        <w:tc>
          <w:tcPr>
            <w:tcW w:w="801" w:type="dxa"/>
            <w:vMerge w:val="restart"/>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介质温度℃</w:t>
            </w:r>
          </w:p>
        </w:tc>
        <w:tc>
          <w:tcPr>
            <w:tcW w:w="1916" w:type="dxa"/>
            <w:gridSpan w:val="2"/>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结构特征</w:t>
            </w:r>
          </w:p>
        </w:tc>
        <w:tc>
          <w:tcPr>
            <w:tcW w:w="4230" w:type="dxa"/>
            <w:gridSpan w:val="6"/>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(规格按上、下阀中心线间距离</w:t>
            </w:r>
          </w:p>
        </w:tc>
        <w:tc>
          <w:tcPr>
            <w:tcW w:w="1136" w:type="dxa"/>
            <w:vMerge w:val="restart"/>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标准号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036" w:type="dxa"/>
            <w:vMerge w:val="continue"/>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p>
        </w:tc>
        <w:tc>
          <w:tcPr>
            <w:tcW w:w="444" w:type="dxa"/>
            <w:vMerge w:val="continue"/>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p>
        </w:tc>
        <w:tc>
          <w:tcPr>
            <w:tcW w:w="893" w:type="dxa"/>
            <w:vMerge w:val="continue"/>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p>
        </w:tc>
        <w:tc>
          <w:tcPr>
            <w:tcW w:w="801" w:type="dxa"/>
            <w:vMerge w:val="continue"/>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p>
        </w:tc>
        <w:tc>
          <w:tcPr>
            <w:tcW w:w="526"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结构形式</w:t>
            </w:r>
          </w:p>
        </w:tc>
        <w:tc>
          <w:tcPr>
            <w:tcW w:w="1390"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材料</w:t>
            </w:r>
          </w:p>
        </w:tc>
        <w:tc>
          <w:tcPr>
            <w:tcW w:w="643"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L=304</w:t>
            </w:r>
          </w:p>
        </w:tc>
        <w:tc>
          <w:tcPr>
            <w:tcW w:w="643"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L=500</w:t>
            </w:r>
          </w:p>
        </w:tc>
        <w:tc>
          <w:tcPr>
            <w:tcW w:w="643"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L=800</w:t>
            </w:r>
          </w:p>
        </w:tc>
        <w:tc>
          <w:tcPr>
            <w:tcW w:w="767"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L=1100</w:t>
            </w:r>
          </w:p>
        </w:tc>
        <w:tc>
          <w:tcPr>
            <w:tcW w:w="767"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L=1400</w:t>
            </w:r>
          </w:p>
        </w:tc>
        <w:tc>
          <w:tcPr>
            <w:tcW w:w="767"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L=1700</w:t>
            </w:r>
          </w:p>
        </w:tc>
        <w:tc>
          <w:tcPr>
            <w:tcW w:w="1136" w:type="dxa"/>
            <w:vMerge w:val="continue"/>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036" w:type="dxa"/>
            <w:vMerge w:val="restart"/>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透光式玻璃板液位计</w:t>
            </w:r>
          </w:p>
        </w:tc>
        <w:tc>
          <w:tcPr>
            <w:tcW w:w="444" w:type="dxa"/>
            <w:vMerge w:val="restart"/>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T2.5</w:t>
            </w:r>
          </w:p>
        </w:tc>
        <w:tc>
          <w:tcPr>
            <w:tcW w:w="893" w:type="dxa"/>
            <w:vMerge w:val="restart"/>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2.5</w:t>
            </w:r>
          </w:p>
        </w:tc>
        <w:tc>
          <w:tcPr>
            <w:tcW w:w="801" w:type="dxa"/>
            <w:vMerge w:val="restart"/>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-20～+250</w:t>
            </w:r>
          </w:p>
        </w:tc>
        <w:tc>
          <w:tcPr>
            <w:tcW w:w="526"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普通型</w:t>
            </w:r>
          </w:p>
        </w:tc>
        <w:tc>
          <w:tcPr>
            <w:tcW w:w="1390"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I(碳钢)</w:t>
            </w:r>
            <w:r>
              <w:rPr>
                <w:rFonts w:hint="eastAsia" w:ascii="微软雅黑" w:hAnsi="微软雅黑" w:eastAsia="微软雅黑" w:cs="宋体"/>
                <w:color w:val="333333"/>
                <w:kern w:val="0"/>
                <w:szCs w:val="21"/>
              </w:rPr>
              <w:br w:type="textWrapping"/>
            </w:r>
            <w:r>
              <w:rPr>
                <w:rFonts w:hint="eastAsia" w:ascii="微软雅黑" w:hAnsi="微软雅黑" w:eastAsia="微软雅黑" w:cs="宋体"/>
                <w:color w:val="333333"/>
                <w:kern w:val="0"/>
                <w:szCs w:val="21"/>
              </w:rPr>
              <w:t>II(1Cr18Ni9Ti)</w:t>
            </w:r>
          </w:p>
        </w:tc>
        <w:tc>
          <w:tcPr>
            <w:tcW w:w="643"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 </w:t>
            </w:r>
          </w:p>
        </w:tc>
        <w:tc>
          <w:tcPr>
            <w:tcW w:w="643"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w:t>
            </w:r>
          </w:p>
        </w:tc>
        <w:tc>
          <w:tcPr>
            <w:tcW w:w="643"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w:t>
            </w:r>
          </w:p>
        </w:tc>
        <w:tc>
          <w:tcPr>
            <w:tcW w:w="767"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w:t>
            </w:r>
          </w:p>
        </w:tc>
        <w:tc>
          <w:tcPr>
            <w:tcW w:w="767"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w:t>
            </w:r>
          </w:p>
        </w:tc>
        <w:tc>
          <w:tcPr>
            <w:tcW w:w="767"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w:t>
            </w:r>
          </w:p>
        </w:tc>
        <w:tc>
          <w:tcPr>
            <w:tcW w:w="1136" w:type="dxa"/>
            <w:vMerge w:val="restart"/>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HG5-1364-80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036" w:type="dxa"/>
            <w:vMerge w:val="continue"/>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p>
        </w:tc>
        <w:tc>
          <w:tcPr>
            <w:tcW w:w="444" w:type="dxa"/>
            <w:vMerge w:val="continue"/>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p>
        </w:tc>
        <w:tc>
          <w:tcPr>
            <w:tcW w:w="893" w:type="dxa"/>
            <w:vMerge w:val="continue"/>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p>
        </w:tc>
        <w:tc>
          <w:tcPr>
            <w:tcW w:w="801" w:type="dxa"/>
            <w:vMerge w:val="continue"/>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p>
        </w:tc>
        <w:tc>
          <w:tcPr>
            <w:tcW w:w="526"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夹套型</w:t>
            </w:r>
          </w:p>
        </w:tc>
        <w:tc>
          <w:tcPr>
            <w:tcW w:w="1390"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I(碳钢)</w:t>
            </w:r>
            <w:r>
              <w:rPr>
                <w:rFonts w:hint="eastAsia" w:ascii="微软雅黑" w:hAnsi="微软雅黑" w:eastAsia="微软雅黑" w:cs="宋体"/>
                <w:color w:val="333333"/>
                <w:kern w:val="0"/>
                <w:szCs w:val="21"/>
              </w:rPr>
              <w:br w:type="textWrapping"/>
            </w:r>
            <w:r>
              <w:rPr>
                <w:rFonts w:hint="eastAsia" w:ascii="微软雅黑" w:hAnsi="微软雅黑" w:eastAsia="微软雅黑" w:cs="宋体"/>
                <w:color w:val="333333"/>
                <w:kern w:val="0"/>
                <w:szCs w:val="21"/>
              </w:rPr>
              <w:t>II(1Cr18Ni9Ti)</w:t>
            </w:r>
          </w:p>
        </w:tc>
        <w:tc>
          <w:tcPr>
            <w:tcW w:w="643"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 </w:t>
            </w:r>
          </w:p>
        </w:tc>
        <w:tc>
          <w:tcPr>
            <w:tcW w:w="643"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w:t>
            </w:r>
          </w:p>
        </w:tc>
        <w:tc>
          <w:tcPr>
            <w:tcW w:w="643"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w:t>
            </w:r>
          </w:p>
        </w:tc>
        <w:tc>
          <w:tcPr>
            <w:tcW w:w="767"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w:t>
            </w:r>
          </w:p>
        </w:tc>
        <w:tc>
          <w:tcPr>
            <w:tcW w:w="767"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w:t>
            </w:r>
          </w:p>
        </w:tc>
        <w:tc>
          <w:tcPr>
            <w:tcW w:w="767"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w:t>
            </w:r>
          </w:p>
        </w:tc>
        <w:tc>
          <w:tcPr>
            <w:tcW w:w="1136" w:type="dxa"/>
            <w:vMerge w:val="continue"/>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036" w:type="dxa"/>
            <w:vMerge w:val="continue"/>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p>
        </w:tc>
        <w:tc>
          <w:tcPr>
            <w:tcW w:w="444" w:type="dxa"/>
            <w:vMerge w:val="restart"/>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T6.3</w:t>
            </w:r>
          </w:p>
        </w:tc>
        <w:tc>
          <w:tcPr>
            <w:tcW w:w="893" w:type="dxa"/>
            <w:vMerge w:val="restart"/>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6.3</w:t>
            </w:r>
          </w:p>
        </w:tc>
        <w:tc>
          <w:tcPr>
            <w:tcW w:w="801" w:type="dxa"/>
            <w:vMerge w:val="restart"/>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-20～+250</w:t>
            </w:r>
          </w:p>
        </w:tc>
        <w:tc>
          <w:tcPr>
            <w:tcW w:w="526"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普通型</w:t>
            </w:r>
          </w:p>
        </w:tc>
        <w:tc>
          <w:tcPr>
            <w:tcW w:w="1390"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I(碳钢)</w:t>
            </w:r>
            <w:r>
              <w:rPr>
                <w:rFonts w:hint="eastAsia" w:ascii="微软雅黑" w:hAnsi="微软雅黑" w:eastAsia="微软雅黑" w:cs="宋体"/>
                <w:color w:val="333333"/>
                <w:kern w:val="0"/>
                <w:szCs w:val="21"/>
              </w:rPr>
              <w:br w:type="textWrapping"/>
            </w:r>
            <w:r>
              <w:rPr>
                <w:rFonts w:hint="eastAsia" w:ascii="微软雅黑" w:hAnsi="微软雅黑" w:eastAsia="微软雅黑" w:cs="宋体"/>
                <w:color w:val="333333"/>
                <w:kern w:val="0"/>
                <w:szCs w:val="21"/>
              </w:rPr>
              <w:t>II(1Cr18Ni9Ti)</w:t>
            </w:r>
          </w:p>
        </w:tc>
        <w:tc>
          <w:tcPr>
            <w:tcW w:w="643"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 </w:t>
            </w:r>
          </w:p>
        </w:tc>
        <w:tc>
          <w:tcPr>
            <w:tcW w:w="643"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w:t>
            </w:r>
          </w:p>
        </w:tc>
        <w:tc>
          <w:tcPr>
            <w:tcW w:w="643"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w:t>
            </w:r>
          </w:p>
        </w:tc>
        <w:tc>
          <w:tcPr>
            <w:tcW w:w="767"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w:t>
            </w:r>
          </w:p>
        </w:tc>
        <w:tc>
          <w:tcPr>
            <w:tcW w:w="767"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w:t>
            </w:r>
          </w:p>
        </w:tc>
        <w:tc>
          <w:tcPr>
            <w:tcW w:w="767"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w:t>
            </w:r>
          </w:p>
        </w:tc>
        <w:tc>
          <w:tcPr>
            <w:tcW w:w="1136" w:type="dxa"/>
            <w:vMerge w:val="restart"/>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HG5-1365-80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036" w:type="dxa"/>
            <w:vMerge w:val="continue"/>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p>
        </w:tc>
        <w:tc>
          <w:tcPr>
            <w:tcW w:w="444" w:type="dxa"/>
            <w:vMerge w:val="continue"/>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p>
        </w:tc>
        <w:tc>
          <w:tcPr>
            <w:tcW w:w="893" w:type="dxa"/>
            <w:vMerge w:val="continue"/>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p>
        </w:tc>
        <w:tc>
          <w:tcPr>
            <w:tcW w:w="801" w:type="dxa"/>
            <w:vMerge w:val="continue"/>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p>
        </w:tc>
        <w:tc>
          <w:tcPr>
            <w:tcW w:w="526"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夹套型</w:t>
            </w:r>
          </w:p>
        </w:tc>
        <w:tc>
          <w:tcPr>
            <w:tcW w:w="1390"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I(碳钢)</w:t>
            </w:r>
            <w:r>
              <w:rPr>
                <w:rFonts w:hint="eastAsia" w:ascii="微软雅黑" w:hAnsi="微软雅黑" w:eastAsia="微软雅黑" w:cs="宋体"/>
                <w:color w:val="333333"/>
                <w:kern w:val="0"/>
                <w:szCs w:val="21"/>
              </w:rPr>
              <w:br w:type="textWrapping"/>
            </w:r>
            <w:r>
              <w:rPr>
                <w:rFonts w:hint="eastAsia" w:ascii="微软雅黑" w:hAnsi="微软雅黑" w:eastAsia="微软雅黑" w:cs="宋体"/>
                <w:color w:val="333333"/>
                <w:kern w:val="0"/>
                <w:szCs w:val="21"/>
              </w:rPr>
              <w:t>II(1Cr18Ni9Ti)</w:t>
            </w:r>
          </w:p>
        </w:tc>
        <w:tc>
          <w:tcPr>
            <w:tcW w:w="643"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 </w:t>
            </w:r>
          </w:p>
        </w:tc>
        <w:tc>
          <w:tcPr>
            <w:tcW w:w="643"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w:t>
            </w:r>
          </w:p>
        </w:tc>
        <w:tc>
          <w:tcPr>
            <w:tcW w:w="643"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w:t>
            </w:r>
          </w:p>
        </w:tc>
        <w:tc>
          <w:tcPr>
            <w:tcW w:w="767"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w:t>
            </w:r>
          </w:p>
        </w:tc>
        <w:tc>
          <w:tcPr>
            <w:tcW w:w="767"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w:t>
            </w:r>
          </w:p>
        </w:tc>
        <w:tc>
          <w:tcPr>
            <w:tcW w:w="767"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w:t>
            </w:r>
          </w:p>
        </w:tc>
        <w:tc>
          <w:tcPr>
            <w:tcW w:w="1136" w:type="dxa"/>
            <w:vMerge w:val="continue"/>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036" w:type="dxa"/>
            <w:vMerge w:val="restart"/>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反射式玻璃板液位计</w:t>
            </w:r>
          </w:p>
        </w:tc>
        <w:tc>
          <w:tcPr>
            <w:tcW w:w="444" w:type="dxa"/>
            <w:vMerge w:val="restart"/>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R4.0</w:t>
            </w:r>
          </w:p>
        </w:tc>
        <w:tc>
          <w:tcPr>
            <w:tcW w:w="893" w:type="dxa"/>
            <w:vMerge w:val="restart"/>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4.0</w:t>
            </w:r>
          </w:p>
        </w:tc>
        <w:tc>
          <w:tcPr>
            <w:tcW w:w="801" w:type="dxa"/>
            <w:vMerge w:val="restart"/>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-20～+250</w:t>
            </w:r>
          </w:p>
        </w:tc>
        <w:tc>
          <w:tcPr>
            <w:tcW w:w="526"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普通型</w:t>
            </w:r>
          </w:p>
        </w:tc>
        <w:tc>
          <w:tcPr>
            <w:tcW w:w="1390"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I(碳钢)</w:t>
            </w:r>
            <w:r>
              <w:rPr>
                <w:rFonts w:hint="eastAsia" w:ascii="微软雅黑" w:hAnsi="微软雅黑" w:eastAsia="微软雅黑" w:cs="宋体"/>
                <w:color w:val="333333"/>
                <w:kern w:val="0"/>
                <w:szCs w:val="21"/>
              </w:rPr>
              <w:br w:type="textWrapping"/>
            </w:r>
            <w:r>
              <w:rPr>
                <w:rFonts w:hint="eastAsia" w:ascii="微软雅黑" w:hAnsi="微软雅黑" w:eastAsia="微软雅黑" w:cs="宋体"/>
                <w:color w:val="333333"/>
                <w:kern w:val="0"/>
                <w:szCs w:val="21"/>
              </w:rPr>
              <w:t>II(1Cr18Ni9Ti)</w:t>
            </w:r>
          </w:p>
        </w:tc>
        <w:tc>
          <w:tcPr>
            <w:tcW w:w="643"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 </w:t>
            </w:r>
          </w:p>
        </w:tc>
        <w:tc>
          <w:tcPr>
            <w:tcW w:w="643"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w:t>
            </w:r>
          </w:p>
        </w:tc>
        <w:tc>
          <w:tcPr>
            <w:tcW w:w="643"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w:t>
            </w:r>
          </w:p>
        </w:tc>
        <w:tc>
          <w:tcPr>
            <w:tcW w:w="767"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w:t>
            </w:r>
          </w:p>
        </w:tc>
        <w:tc>
          <w:tcPr>
            <w:tcW w:w="767"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w:t>
            </w:r>
          </w:p>
        </w:tc>
        <w:tc>
          <w:tcPr>
            <w:tcW w:w="767"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w:t>
            </w:r>
          </w:p>
        </w:tc>
        <w:tc>
          <w:tcPr>
            <w:tcW w:w="1136" w:type="dxa"/>
            <w:vMerge w:val="restart"/>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HG5-1366-80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036" w:type="dxa"/>
            <w:vMerge w:val="continue"/>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p>
        </w:tc>
        <w:tc>
          <w:tcPr>
            <w:tcW w:w="444" w:type="dxa"/>
            <w:vMerge w:val="continue"/>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p>
        </w:tc>
        <w:tc>
          <w:tcPr>
            <w:tcW w:w="893" w:type="dxa"/>
            <w:vMerge w:val="continue"/>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p>
        </w:tc>
        <w:tc>
          <w:tcPr>
            <w:tcW w:w="801" w:type="dxa"/>
            <w:vMerge w:val="continue"/>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p>
        </w:tc>
        <w:tc>
          <w:tcPr>
            <w:tcW w:w="526"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夹套型</w:t>
            </w:r>
          </w:p>
        </w:tc>
        <w:tc>
          <w:tcPr>
            <w:tcW w:w="1390"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I(碳钢)</w:t>
            </w:r>
            <w:r>
              <w:rPr>
                <w:rFonts w:hint="eastAsia" w:ascii="微软雅黑" w:hAnsi="微软雅黑" w:eastAsia="微软雅黑" w:cs="宋体"/>
                <w:color w:val="333333"/>
                <w:kern w:val="0"/>
                <w:szCs w:val="21"/>
              </w:rPr>
              <w:br w:type="textWrapping"/>
            </w:r>
            <w:r>
              <w:rPr>
                <w:rFonts w:hint="eastAsia" w:ascii="微软雅黑" w:hAnsi="微软雅黑" w:eastAsia="微软雅黑" w:cs="宋体"/>
                <w:color w:val="333333"/>
                <w:kern w:val="0"/>
                <w:szCs w:val="21"/>
              </w:rPr>
              <w:t>II(1Cr18Ni9Ti)</w:t>
            </w:r>
          </w:p>
        </w:tc>
        <w:tc>
          <w:tcPr>
            <w:tcW w:w="643"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 </w:t>
            </w:r>
          </w:p>
        </w:tc>
        <w:tc>
          <w:tcPr>
            <w:tcW w:w="643"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w:t>
            </w:r>
          </w:p>
        </w:tc>
        <w:tc>
          <w:tcPr>
            <w:tcW w:w="643"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w:t>
            </w:r>
          </w:p>
        </w:tc>
        <w:tc>
          <w:tcPr>
            <w:tcW w:w="767"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w:t>
            </w:r>
          </w:p>
        </w:tc>
        <w:tc>
          <w:tcPr>
            <w:tcW w:w="767"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w:t>
            </w:r>
          </w:p>
        </w:tc>
        <w:tc>
          <w:tcPr>
            <w:tcW w:w="767"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w:t>
            </w:r>
          </w:p>
        </w:tc>
        <w:tc>
          <w:tcPr>
            <w:tcW w:w="1136" w:type="dxa"/>
            <w:vMerge w:val="continue"/>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036" w:type="dxa"/>
            <w:vMerge w:val="continue"/>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p>
        </w:tc>
        <w:tc>
          <w:tcPr>
            <w:tcW w:w="444" w:type="dxa"/>
            <w:vMerge w:val="restart"/>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R0.6</w:t>
            </w:r>
          </w:p>
        </w:tc>
        <w:tc>
          <w:tcPr>
            <w:tcW w:w="893" w:type="dxa"/>
            <w:vMerge w:val="restart"/>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0.6</w:t>
            </w:r>
          </w:p>
        </w:tc>
        <w:tc>
          <w:tcPr>
            <w:tcW w:w="801" w:type="dxa"/>
            <w:vMerge w:val="restart"/>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-20～+250</w:t>
            </w:r>
          </w:p>
        </w:tc>
        <w:tc>
          <w:tcPr>
            <w:tcW w:w="526"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带颈衬里</w:t>
            </w:r>
          </w:p>
        </w:tc>
        <w:tc>
          <w:tcPr>
            <w:tcW w:w="1390"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III(碳钢衬里)</w:t>
            </w:r>
          </w:p>
        </w:tc>
        <w:tc>
          <w:tcPr>
            <w:tcW w:w="643"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w:t>
            </w:r>
          </w:p>
        </w:tc>
        <w:tc>
          <w:tcPr>
            <w:tcW w:w="643"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 </w:t>
            </w:r>
          </w:p>
        </w:tc>
        <w:tc>
          <w:tcPr>
            <w:tcW w:w="643"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 </w:t>
            </w:r>
          </w:p>
        </w:tc>
        <w:tc>
          <w:tcPr>
            <w:tcW w:w="767"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 </w:t>
            </w:r>
          </w:p>
        </w:tc>
        <w:tc>
          <w:tcPr>
            <w:tcW w:w="767"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 </w:t>
            </w:r>
          </w:p>
        </w:tc>
        <w:tc>
          <w:tcPr>
            <w:tcW w:w="767"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 </w:t>
            </w:r>
          </w:p>
        </w:tc>
        <w:tc>
          <w:tcPr>
            <w:tcW w:w="1136"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HG5-1367-80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036" w:type="dxa"/>
            <w:vMerge w:val="continue"/>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p>
        </w:tc>
        <w:tc>
          <w:tcPr>
            <w:tcW w:w="444" w:type="dxa"/>
            <w:vMerge w:val="continue"/>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p>
        </w:tc>
        <w:tc>
          <w:tcPr>
            <w:tcW w:w="893" w:type="dxa"/>
            <w:vMerge w:val="continue"/>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p>
        </w:tc>
        <w:tc>
          <w:tcPr>
            <w:tcW w:w="801" w:type="dxa"/>
            <w:vMerge w:val="continue"/>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p>
        </w:tc>
        <w:tc>
          <w:tcPr>
            <w:tcW w:w="526"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带颈</w:t>
            </w:r>
          </w:p>
        </w:tc>
        <w:tc>
          <w:tcPr>
            <w:tcW w:w="1390"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I(碳钢)</w:t>
            </w:r>
            <w:r>
              <w:rPr>
                <w:rFonts w:hint="eastAsia" w:ascii="微软雅黑" w:hAnsi="微软雅黑" w:eastAsia="微软雅黑" w:cs="宋体"/>
                <w:color w:val="333333"/>
                <w:kern w:val="0"/>
                <w:szCs w:val="21"/>
              </w:rPr>
              <w:br w:type="textWrapping"/>
            </w:r>
            <w:r>
              <w:rPr>
                <w:rFonts w:hint="eastAsia" w:ascii="微软雅黑" w:hAnsi="微软雅黑" w:eastAsia="微软雅黑" w:cs="宋体"/>
                <w:color w:val="333333"/>
                <w:kern w:val="0"/>
                <w:szCs w:val="21"/>
              </w:rPr>
              <w:t>II(1Cr18Ni9Ti)</w:t>
            </w:r>
          </w:p>
        </w:tc>
        <w:tc>
          <w:tcPr>
            <w:tcW w:w="643"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w:t>
            </w:r>
            <w:r>
              <w:rPr>
                <w:rFonts w:hint="eastAsia" w:ascii="微软雅黑" w:hAnsi="微软雅黑" w:eastAsia="微软雅黑" w:cs="宋体"/>
                <w:color w:val="333333"/>
                <w:kern w:val="0"/>
                <w:szCs w:val="21"/>
              </w:rPr>
              <w:br w:type="textWrapping"/>
            </w:r>
            <w:r>
              <w:rPr>
                <w:rFonts w:hint="eastAsia" w:ascii="微软雅黑" w:hAnsi="微软雅黑" w:eastAsia="微软雅黑" w:cs="宋体"/>
                <w:color w:val="333333"/>
                <w:kern w:val="0"/>
                <w:szCs w:val="21"/>
              </w:rPr>
              <w:t>△</w:t>
            </w:r>
          </w:p>
        </w:tc>
        <w:tc>
          <w:tcPr>
            <w:tcW w:w="643"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 </w:t>
            </w:r>
          </w:p>
        </w:tc>
        <w:tc>
          <w:tcPr>
            <w:tcW w:w="643"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 </w:t>
            </w:r>
          </w:p>
        </w:tc>
        <w:tc>
          <w:tcPr>
            <w:tcW w:w="767"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 </w:t>
            </w:r>
          </w:p>
        </w:tc>
        <w:tc>
          <w:tcPr>
            <w:tcW w:w="767"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 </w:t>
            </w:r>
          </w:p>
        </w:tc>
        <w:tc>
          <w:tcPr>
            <w:tcW w:w="767"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 </w:t>
            </w:r>
          </w:p>
        </w:tc>
        <w:tc>
          <w:tcPr>
            <w:tcW w:w="1136"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HG5-1368-80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036" w:type="dxa"/>
            <w:vMerge w:val="continue"/>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p>
        </w:tc>
        <w:tc>
          <w:tcPr>
            <w:tcW w:w="444" w:type="dxa"/>
            <w:vMerge w:val="restart"/>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R</w:t>
            </w:r>
          </w:p>
        </w:tc>
        <w:tc>
          <w:tcPr>
            <w:tcW w:w="893" w:type="dxa"/>
            <w:vMerge w:val="restart"/>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常压</w:t>
            </w:r>
          </w:p>
        </w:tc>
        <w:tc>
          <w:tcPr>
            <w:tcW w:w="801" w:type="dxa"/>
            <w:vMerge w:val="restart"/>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-20～+250</w:t>
            </w:r>
          </w:p>
        </w:tc>
        <w:tc>
          <w:tcPr>
            <w:tcW w:w="526"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衬里</w:t>
            </w:r>
          </w:p>
        </w:tc>
        <w:tc>
          <w:tcPr>
            <w:tcW w:w="1390"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III(碳钢衬里)</w:t>
            </w:r>
          </w:p>
        </w:tc>
        <w:tc>
          <w:tcPr>
            <w:tcW w:w="643"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w:t>
            </w:r>
            <w:r>
              <w:rPr>
                <w:rFonts w:hint="eastAsia" w:ascii="微软雅黑" w:hAnsi="微软雅黑" w:eastAsia="微软雅黑" w:cs="宋体"/>
                <w:color w:val="333333"/>
                <w:kern w:val="0"/>
                <w:szCs w:val="21"/>
              </w:rPr>
              <w:br w:type="textWrapping"/>
            </w:r>
            <w:r>
              <w:rPr>
                <w:rFonts w:hint="eastAsia" w:ascii="微软雅黑" w:hAnsi="微软雅黑" w:eastAsia="微软雅黑" w:cs="宋体"/>
                <w:color w:val="333333"/>
                <w:kern w:val="0"/>
                <w:szCs w:val="21"/>
              </w:rPr>
              <w:t>△</w:t>
            </w:r>
          </w:p>
        </w:tc>
        <w:tc>
          <w:tcPr>
            <w:tcW w:w="643"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 </w:t>
            </w:r>
          </w:p>
        </w:tc>
        <w:tc>
          <w:tcPr>
            <w:tcW w:w="643"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 </w:t>
            </w:r>
          </w:p>
        </w:tc>
        <w:tc>
          <w:tcPr>
            <w:tcW w:w="767"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 </w:t>
            </w:r>
          </w:p>
        </w:tc>
        <w:tc>
          <w:tcPr>
            <w:tcW w:w="767"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 </w:t>
            </w:r>
          </w:p>
        </w:tc>
        <w:tc>
          <w:tcPr>
            <w:tcW w:w="767"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 </w:t>
            </w:r>
          </w:p>
        </w:tc>
        <w:tc>
          <w:tcPr>
            <w:tcW w:w="1136"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HG1369-80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036" w:type="dxa"/>
            <w:vMerge w:val="continue"/>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p>
        </w:tc>
        <w:tc>
          <w:tcPr>
            <w:tcW w:w="444" w:type="dxa"/>
            <w:vMerge w:val="continue"/>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p>
        </w:tc>
        <w:tc>
          <w:tcPr>
            <w:tcW w:w="893" w:type="dxa"/>
            <w:vMerge w:val="continue"/>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p>
        </w:tc>
        <w:tc>
          <w:tcPr>
            <w:tcW w:w="801" w:type="dxa"/>
            <w:vMerge w:val="continue"/>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p>
        </w:tc>
        <w:tc>
          <w:tcPr>
            <w:tcW w:w="526"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嵌入联接</w:t>
            </w:r>
          </w:p>
        </w:tc>
        <w:tc>
          <w:tcPr>
            <w:tcW w:w="1390"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I(碳钢)</w:t>
            </w:r>
            <w:r>
              <w:rPr>
                <w:rFonts w:hint="eastAsia" w:ascii="微软雅黑" w:hAnsi="微软雅黑" w:eastAsia="微软雅黑" w:cs="宋体"/>
                <w:color w:val="333333"/>
                <w:kern w:val="0"/>
                <w:szCs w:val="21"/>
              </w:rPr>
              <w:br w:type="textWrapping"/>
            </w:r>
            <w:r>
              <w:rPr>
                <w:rFonts w:hint="eastAsia" w:ascii="微软雅黑" w:hAnsi="微软雅黑" w:eastAsia="微软雅黑" w:cs="宋体"/>
                <w:color w:val="333333"/>
                <w:kern w:val="0"/>
                <w:szCs w:val="21"/>
              </w:rPr>
              <w:t>II(1Cr18Ni9Ti)</w:t>
            </w:r>
          </w:p>
        </w:tc>
        <w:tc>
          <w:tcPr>
            <w:tcW w:w="643"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w:t>
            </w:r>
            <w:r>
              <w:rPr>
                <w:rFonts w:hint="eastAsia" w:ascii="微软雅黑" w:hAnsi="微软雅黑" w:eastAsia="微软雅黑" w:cs="宋体"/>
                <w:color w:val="333333"/>
                <w:kern w:val="0"/>
                <w:szCs w:val="21"/>
              </w:rPr>
              <w:br w:type="textWrapping"/>
            </w:r>
            <w:r>
              <w:rPr>
                <w:rFonts w:hint="eastAsia" w:ascii="微软雅黑" w:hAnsi="微软雅黑" w:eastAsia="微软雅黑" w:cs="宋体"/>
                <w:color w:val="333333"/>
                <w:kern w:val="0"/>
                <w:szCs w:val="21"/>
              </w:rPr>
              <w:t>△</w:t>
            </w:r>
          </w:p>
        </w:tc>
        <w:tc>
          <w:tcPr>
            <w:tcW w:w="643"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 </w:t>
            </w:r>
          </w:p>
        </w:tc>
        <w:tc>
          <w:tcPr>
            <w:tcW w:w="643"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 </w:t>
            </w:r>
          </w:p>
        </w:tc>
        <w:tc>
          <w:tcPr>
            <w:tcW w:w="767"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 </w:t>
            </w:r>
          </w:p>
        </w:tc>
        <w:tc>
          <w:tcPr>
            <w:tcW w:w="767"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 </w:t>
            </w:r>
          </w:p>
        </w:tc>
        <w:tc>
          <w:tcPr>
            <w:tcW w:w="767"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 </w:t>
            </w:r>
          </w:p>
        </w:tc>
        <w:tc>
          <w:tcPr>
            <w:tcW w:w="1136" w:type="dxa"/>
            <w:shd w:val="clear" w:color="auto" w:fill="auto"/>
            <w:vAlign w:val="center"/>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HG5-1370-80</w:t>
            </w:r>
          </w:p>
        </w:tc>
      </w:tr>
    </w:tbl>
    <w:p>
      <w:pPr>
        <w:widowControl/>
        <w:shd w:val="clear" w:color="auto" w:fill="FFFFFF"/>
        <w:spacing w:before="100" w:beforeAutospacing="1" w:after="100" w:afterAutospacing="1" w:line="480" w:lineRule="atLeast"/>
        <w:ind w:firstLine="480"/>
        <w:jc w:val="left"/>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 </w:t>
      </w:r>
    </w:p>
    <w:tbl>
      <w:tblPr>
        <w:tblStyle w:val="5"/>
        <w:tblW w:w="1045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EAEAEA"/>
        <w:tblLayout w:type="fixed"/>
        <w:tblCellMar>
          <w:top w:w="0" w:type="dxa"/>
          <w:left w:w="0" w:type="dxa"/>
          <w:bottom w:w="0" w:type="dxa"/>
          <w:right w:w="0" w:type="dxa"/>
        </w:tblCellMar>
      </w:tblPr>
      <w:tblGrid>
        <w:gridCol w:w="1707"/>
        <w:gridCol w:w="2933"/>
        <w:gridCol w:w="58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EAEAEA"/>
          <w:tblLayout w:type="fixed"/>
          <w:tblCellMar>
            <w:top w:w="0" w:type="dxa"/>
            <w:left w:w="0" w:type="dxa"/>
            <w:bottom w:w="0" w:type="dxa"/>
            <w:right w:w="0" w:type="dxa"/>
          </w:tblCellMar>
        </w:tblPrEx>
        <w:tc>
          <w:tcPr>
            <w:tcW w:w="1707" w:type="dxa"/>
            <w:tcBorders>
              <w:top w:val="outset" w:color="auto" w:sz="6" w:space="0"/>
              <w:left w:val="outset" w:color="auto" w:sz="6" w:space="0"/>
              <w:bottom w:val="outset" w:color="auto" w:sz="6" w:space="0"/>
              <w:right w:val="outset" w:color="auto" w:sz="6" w:space="0"/>
            </w:tcBorders>
            <w:shd w:val="clear" w:color="auto" w:fill="EAEAEA"/>
            <w:vAlign w:val="bottom"/>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 型 号</w:t>
            </w:r>
          </w:p>
        </w:tc>
        <w:tc>
          <w:tcPr>
            <w:tcW w:w="2933" w:type="dxa"/>
            <w:tcBorders>
              <w:top w:val="outset" w:color="auto" w:sz="6" w:space="0"/>
              <w:left w:val="outset" w:color="auto" w:sz="6" w:space="0"/>
              <w:bottom w:val="outset" w:color="auto" w:sz="6" w:space="0"/>
              <w:right w:val="outset" w:color="auto" w:sz="6" w:space="0"/>
            </w:tcBorders>
            <w:shd w:val="clear" w:color="auto" w:fill="EAEAEA"/>
            <w:vAlign w:val="bottom"/>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名 称</w:t>
            </w:r>
          </w:p>
        </w:tc>
        <w:tc>
          <w:tcPr>
            <w:tcW w:w="5810" w:type="dxa"/>
            <w:tcBorders>
              <w:top w:val="outset" w:color="auto" w:sz="6" w:space="0"/>
              <w:left w:val="outset" w:color="auto" w:sz="6" w:space="0"/>
              <w:bottom w:val="outset" w:color="auto" w:sz="6" w:space="0"/>
              <w:right w:val="outset" w:color="auto" w:sz="6" w:space="0"/>
            </w:tcBorders>
            <w:shd w:val="clear" w:color="auto" w:fill="EAEAEA"/>
            <w:noWrap/>
            <w:vAlign w:val="bottom"/>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用 途</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c>
          <w:tcPr>
            <w:tcW w:w="1707" w:type="dxa"/>
            <w:tcBorders>
              <w:top w:val="outset" w:color="auto" w:sz="6" w:space="0"/>
              <w:left w:val="outset" w:color="auto" w:sz="6" w:space="0"/>
              <w:bottom w:val="outset" w:color="auto" w:sz="6" w:space="0"/>
              <w:right w:val="outset" w:color="auto" w:sz="6" w:space="0"/>
            </w:tcBorders>
            <w:shd w:val="clear" w:color="auto" w:fill="EAEAEA"/>
            <w:vAlign w:val="bottom"/>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HG5-1364-80</w:t>
            </w:r>
          </w:p>
        </w:tc>
        <w:tc>
          <w:tcPr>
            <w:tcW w:w="2933" w:type="dxa"/>
            <w:tcBorders>
              <w:top w:val="outset" w:color="auto" w:sz="6" w:space="0"/>
              <w:left w:val="outset" w:color="auto" w:sz="6" w:space="0"/>
              <w:bottom w:val="outset" w:color="auto" w:sz="6" w:space="0"/>
              <w:right w:val="outset" w:color="auto" w:sz="6" w:space="0"/>
            </w:tcBorders>
            <w:shd w:val="clear" w:color="auto" w:fill="EAEAEA"/>
            <w:vAlign w:val="bottom"/>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透光式玻璃板</w:t>
            </w:r>
          </w:p>
        </w:tc>
        <w:tc>
          <w:tcPr>
            <w:tcW w:w="5810" w:type="dxa"/>
            <w:tcBorders>
              <w:top w:val="outset" w:color="auto" w:sz="6" w:space="0"/>
              <w:left w:val="outset" w:color="auto" w:sz="6" w:space="0"/>
              <w:bottom w:val="outset" w:color="auto" w:sz="6" w:space="0"/>
              <w:right w:val="outset" w:color="auto" w:sz="6" w:space="0"/>
            </w:tcBorders>
            <w:shd w:val="clear" w:color="auto" w:fill="EAEAEA"/>
            <w:noWrap/>
            <w:vAlign w:val="bottom"/>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一般用于无色透明的液体，且光线较好场合</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c>
          <w:tcPr>
            <w:tcW w:w="1707" w:type="dxa"/>
            <w:tcBorders>
              <w:top w:val="outset" w:color="auto" w:sz="6" w:space="0"/>
              <w:left w:val="outset" w:color="auto" w:sz="6" w:space="0"/>
              <w:bottom w:val="outset" w:color="auto" w:sz="6" w:space="0"/>
              <w:right w:val="outset" w:color="auto" w:sz="6" w:space="0"/>
            </w:tcBorders>
            <w:shd w:val="clear" w:color="auto" w:fill="EAEAEA"/>
            <w:vAlign w:val="bottom"/>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HG5-1364-80</w:t>
            </w:r>
          </w:p>
        </w:tc>
        <w:tc>
          <w:tcPr>
            <w:tcW w:w="2933" w:type="dxa"/>
            <w:tcBorders>
              <w:top w:val="outset" w:color="auto" w:sz="6" w:space="0"/>
              <w:left w:val="outset" w:color="auto" w:sz="6" w:space="0"/>
              <w:bottom w:val="outset" w:color="auto" w:sz="6" w:space="0"/>
              <w:right w:val="outset" w:color="auto" w:sz="6" w:space="0"/>
            </w:tcBorders>
            <w:shd w:val="clear" w:color="auto" w:fill="EAEAEA"/>
            <w:vAlign w:val="bottom"/>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透光式带蒸汽夹套玻璃板</w:t>
            </w:r>
          </w:p>
        </w:tc>
        <w:tc>
          <w:tcPr>
            <w:tcW w:w="5810" w:type="dxa"/>
            <w:tcBorders>
              <w:top w:val="outset" w:color="auto" w:sz="6" w:space="0"/>
              <w:left w:val="outset" w:color="auto" w:sz="6" w:space="0"/>
              <w:bottom w:val="outset" w:color="auto" w:sz="6" w:space="0"/>
              <w:right w:val="outset" w:color="auto" w:sz="6" w:space="0"/>
            </w:tcBorders>
            <w:shd w:val="clear" w:color="auto" w:fill="EAEAEA"/>
            <w:noWrap/>
            <w:vAlign w:val="bottom"/>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在透光式上附有蒸汽加热夹套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c>
          <w:tcPr>
            <w:tcW w:w="1707" w:type="dxa"/>
            <w:tcBorders>
              <w:top w:val="outset" w:color="auto" w:sz="6" w:space="0"/>
              <w:left w:val="outset" w:color="auto" w:sz="6" w:space="0"/>
              <w:bottom w:val="outset" w:color="auto" w:sz="6" w:space="0"/>
              <w:right w:val="outset" w:color="auto" w:sz="6" w:space="0"/>
            </w:tcBorders>
            <w:shd w:val="clear" w:color="auto" w:fill="EAEAEA"/>
            <w:noWrap/>
            <w:vAlign w:val="bottom"/>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HG5-1366-80</w:t>
            </w:r>
          </w:p>
        </w:tc>
        <w:tc>
          <w:tcPr>
            <w:tcW w:w="2933" w:type="dxa"/>
            <w:tcBorders>
              <w:top w:val="outset" w:color="auto" w:sz="6" w:space="0"/>
              <w:left w:val="outset" w:color="auto" w:sz="6" w:space="0"/>
              <w:bottom w:val="outset" w:color="auto" w:sz="6" w:space="0"/>
              <w:right w:val="outset" w:color="auto" w:sz="6" w:space="0"/>
            </w:tcBorders>
            <w:shd w:val="clear" w:color="auto" w:fill="EAEAEA"/>
            <w:vAlign w:val="bottom"/>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反射式玻璃板</w:t>
            </w:r>
          </w:p>
        </w:tc>
        <w:tc>
          <w:tcPr>
            <w:tcW w:w="5810" w:type="dxa"/>
            <w:tcBorders>
              <w:top w:val="outset" w:color="auto" w:sz="6" w:space="0"/>
              <w:left w:val="outset" w:color="auto" w:sz="6" w:space="0"/>
              <w:bottom w:val="outset" w:color="auto" w:sz="6" w:space="0"/>
              <w:right w:val="outset" w:color="auto" w:sz="6" w:space="0"/>
            </w:tcBorders>
            <w:shd w:val="clear" w:color="auto" w:fill="EAEAEA"/>
            <w:noWrap/>
            <w:vAlign w:val="bottom"/>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一般使用于有色泽的液体，且光线较好的场所</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c>
          <w:tcPr>
            <w:tcW w:w="1707" w:type="dxa"/>
            <w:tcBorders>
              <w:top w:val="outset" w:color="auto" w:sz="6" w:space="0"/>
              <w:left w:val="outset" w:color="auto" w:sz="6" w:space="0"/>
              <w:bottom w:val="outset" w:color="auto" w:sz="6" w:space="0"/>
              <w:right w:val="outset" w:color="auto" w:sz="6" w:space="0"/>
            </w:tcBorders>
            <w:shd w:val="clear" w:color="auto" w:fill="EAEAEA"/>
            <w:vAlign w:val="bottom"/>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HG5-1366-80</w:t>
            </w:r>
          </w:p>
        </w:tc>
        <w:tc>
          <w:tcPr>
            <w:tcW w:w="2933" w:type="dxa"/>
            <w:tcBorders>
              <w:top w:val="outset" w:color="auto" w:sz="6" w:space="0"/>
              <w:left w:val="outset" w:color="auto" w:sz="6" w:space="0"/>
              <w:bottom w:val="outset" w:color="auto" w:sz="6" w:space="0"/>
              <w:right w:val="outset" w:color="auto" w:sz="6" w:space="0"/>
            </w:tcBorders>
            <w:shd w:val="clear" w:color="auto" w:fill="EAEAEA"/>
            <w:vAlign w:val="bottom"/>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反射式带蒸汽夹套玻璃板</w:t>
            </w:r>
          </w:p>
        </w:tc>
        <w:tc>
          <w:tcPr>
            <w:tcW w:w="5810" w:type="dxa"/>
            <w:tcBorders>
              <w:top w:val="outset" w:color="auto" w:sz="6" w:space="0"/>
              <w:left w:val="outset" w:color="auto" w:sz="6" w:space="0"/>
              <w:bottom w:val="outset" w:color="auto" w:sz="6" w:space="0"/>
              <w:right w:val="outset" w:color="auto" w:sz="6" w:space="0"/>
            </w:tcBorders>
            <w:shd w:val="clear" w:color="auto" w:fill="EAEAEA"/>
            <w:noWrap/>
            <w:vAlign w:val="bottom"/>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在反射式上附有蒸汽加热夹套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c>
          <w:tcPr>
            <w:tcW w:w="1707" w:type="dxa"/>
            <w:tcBorders>
              <w:top w:val="outset" w:color="auto" w:sz="6" w:space="0"/>
              <w:left w:val="outset" w:color="auto" w:sz="6" w:space="0"/>
              <w:bottom w:val="outset" w:color="auto" w:sz="6" w:space="0"/>
              <w:right w:val="outset" w:color="auto" w:sz="6" w:space="0"/>
            </w:tcBorders>
            <w:shd w:val="clear" w:color="auto" w:fill="EAEAEA"/>
            <w:vAlign w:val="bottom"/>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HG5-1365-80</w:t>
            </w:r>
          </w:p>
        </w:tc>
        <w:tc>
          <w:tcPr>
            <w:tcW w:w="2933" w:type="dxa"/>
            <w:tcBorders>
              <w:top w:val="outset" w:color="auto" w:sz="6" w:space="0"/>
              <w:left w:val="outset" w:color="auto" w:sz="6" w:space="0"/>
              <w:bottom w:val="outset" w:color="auto" w:sz="6" w:space="0"/>
              <w:right w:val="outset" w:color="auto" w:sz="6" w:space="0"/>
            </w:tcBorders>
            <w:shd w:val="clear" w:color="auto" w:fill="EAEAEA"/>
            <w:vAlign w:val="bottom"/>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防霜式玻璃板</w:t>
            </w:r>
          </w:p>
        </w:tc>
        <w:tc>
          <w:tcPr>
            <w:tcW w:w="5810" w:type="dxa"/>
            <w:tcBorders>
              <w:top w:val="outset" w:color="auto" w:sz="6" w:space="0"/>
              <w:left w:val="outset" w:color="auto" w:sz="6" w:space="0"/>
              <w:bottom w:val="outset" w:color="auto" w:sz="6" w:space="0"/>
              <w:right w:val="outset" w:color="auto" w:sz="6" w:space="0"/>
            </w:tcBorders>
            <w:shd w:val="clear" w:color="auto" w:fill="EAEAEA"/>
            <w:noWrap/>
            <w:vAlign w:val="bottom"/>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使用于低温介质附有避免因低温介质造成外表凝霜的装置</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c>
          <w:tcPr>
            <w:tcW w:w="1707" w:type="dxa"/>
            <w:tcBorders>
              <w:top w:val="outset" w:color="auto" w:sz="6" w:space="0"/>
              <w:left w:val="outset" w:color="auto" w:sz="6" w:space="0"/>
              <w:bottom w:val="outset" w:color="auto" w:sz="6" w:space="0"/>
              <w:right w:val="outset" w:color="auto" w:sz="6" w:space="0"/>
            </w:tcBorders>
            <w:shd w:val="clear" w:color="auto" w:fill="EAEAEA"/>
            <w:vAlign w:val="bottom"/>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UB-6</w:t>
            </w:r>
          </w:p>
        </w:tc>
        <w:tc>
          <w:tcPr>
            <w:tcW w:w="2933" w:type="dxa"/>
            <w:tcBorders>
              <w:top w:val="outset" w:color="auto" w:sz="6" w:space="0"/>
              <w:left w:val="outset" w:color="auto" w:sz="6" w:space="0"/>
              <w:bottom w:val="outset" w:color="auto" w:sz="6" w:space="0"/>
              <w:right w:val="outset" w:color="auto" w:sz="6" w:space="0"/>
            </w:tcBorders>
            <w:shd w:val="clear" w:color="auto" w:fill="EAEAEA"/>
            <w:vAlign w:val="bottom"/>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照明式玻璃板</w:t>
            </w:r>
          </w:p>
        </w:tc>
        <w:tc>
          <w:tcPr>
            <w:tcW w:w="5810" w:type="dxa"/>
            <w:tcBorders>
              <w:top w:val="outset" w:color="auto" w:sz="6" w:space="0"/>
              <w:left w:val="outset" w:color="auto" w:sz="6" w:space="0"/>
              <w:bottom w:val="outset" w:color="auto" w:sz="6" w:space="0"/>
              <w:right w:val="outset" w:color="auto" w:sz="6" w:space="0"/>
            </w:tcBorders>
            <w:shd w:val="clear" w:color="auto" w:fill="EAEAEA"/>
            <w:noWrap/>
            <w:vAlign w:val="bottom"/>
          </w:tcPr>
          <w:p>
            <w:pPr>
              <w:widowControl/>
              <w:shd w:val="clear" w:color="auto" w:fill="FFFFFF"/>
              <w:spacing w:line="240" w:lineRule="exact"/>
              <w:jc w:val="center"/>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透光式上附有照明灯装置</w:t>
            </w:r>
          </w:p>
        </w:tc>
      </w:tr>
    </w:tbl>
    <w:p>
      <w:pPr>
        <w:pStyle w:val="2"/>
      </w:pPr>
      <w:r>
        <w:rPr>
          <w:rStyle w:val="7"/>
          <w:b/>
          <w:bCs/>
        </w:rPr>
        <w:t>B43H石英管式液位计</w:t>
      </w:r>
    </w:p>
    <w:p>
      <w:pPr>
        <w:widowControl/>
        <w:shd w:val="clear" w:color="auto" w:fill="FFFFFF"/>
        <w:spacing w:before="100" w:beforeAutospacing="1" w:after="100" w:afterAutospacing="1" w:line="480" w:lineRule="atLeast"/>
        <w:ind w:firstLine="480"/>
        <w:jc w:val="left"/>
        <w:rPr>
          <w:rFonts w:hint="eastAsia" w:ascii="宋体" w:hAnsi="宋体" w:eastAsia="宋体" w:cs="宋体"/>
          <w:color w:val="333333"/>
          <w:kern w:val="0"/>
          <w:sz w:val="18"/>
          <w:szCs w:val="18"/>
        </w:rPr>
      </w:pPr>
      <w:r>
        <w:rPr>
          <w:rFonts w:ascii="宋体" w:hAnsi="宋体" w:eastAsia="宋体" w:cs="宋体"/>
          <w:color w:val="000000"/>
          <w:kern w:val="0"/>
          <w:sz w:val="18"/>
          <w:szCs w:val="18"/>
        </w:rPr>
        <w:drawing>
          <wp:inline distT="0" distB="0" distL="0" distR="0">
            <wp:extent cx="4286250" cy="3971925"/>
            <wp:effectExtent l="0" t="0" r="0" b="9525"/>
            <wp:docPr id="3" name="图片 3" descr="http://www.jhktyb.com/upLoad/Pro/20124131549114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http://www.jhktyb.com/upLoad/Pro/2012413154911417.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4286250" cy="3971925"/>
                    </a:xfrm>
                    <a:prstGeom prst="rect">
                      <a:avLst/>
                    </a:prstGeom>
                    <a:noFill/>
                    <a:ln>
                      <a:noFill/>
                    </a:ln>
                  </pic:spPr>
                </pic:pic>
              </a:graphicData>
            </a:graphic>
          </wp:inline>
        </w:drawing>
      </w:r>
    </w:p>
    <w:p>
      <w:pPr>
        <w:widowControl/>
        <w:shd w:val="clear" w:color="auto" w:fill="FFFFFF"/>
        <w:spacing w:before="100" w:beforeAutospacing="1" w:after="100" w:afterAutospacing="1" w:line="480" w:lineRule="atLeast"/>
        <w:ind w:firstLine="480"/>
        <w:jc w:val="left"/>
        <w:rPr>
          <w:rFonts w:hint="eastAsia" w:ascii="宋体" w:hAnsi="宋体" w:eastAsia="宋体" w:cs="宋体"/>
          <w:color w:val="333333"/>
          <w:kern w:val="0"/>
          <w:sz w:val="18"/>
          <w:szCs w:val="18"/>
        </w:rPr>
      </w:pPr>
      <w:r>
        <w:rPr>
          <w:rFonts w:hint="eastAsia" w:ascii="宋体" w:hAnsi="宋体" w:eastAsia="宋体" w:cs="宋体"/>
          <w:color w:val="000000"/>
          <w:kern w:val="0"/>
          <w:sz w:val="18"/>
          <w:szCs w:val="18"/>
        </w:rPr>
        <w:t>我司生产的B43H型石英玻璃管式水位表适用于Dg20,Pg100,64Kg/Fcm,最高工作温度T≤450℃之锅炉.</w:t>
      </w:r>
    </w:p>
    <w:p>
      <w:pPr>
        <w:widowControl/>
        <w:shd w:val="clear" w:color="auto" w:fill="FFFFFF"/>
        <w:spacing w:before="100" w:beforeAutospacing="1" w:after="100" w:afterAutospacing="1" w:line="480" w:lineRule="atLeast"/>
        <w:ind w:firstLine="480"/>
        <w:jc w:val="left"/>
        <w:rPr>
          <w:rFonts w:hint="eastAsia" w:ascii="宋体" w:hAnsi="宋体" w:eastAsia="宋体" w:cs="宋体"/>
          <w:color w:val="333333"/>
          <w:kern w:val="0"/>
          <w:sz w:val="18"/>
          <w:szCs w:val="18"/>
        </w:rPr>
      </w:pPr>
      <w:r>
        <w:rPr>
          <w:rFonts w:hint="eastAsia" w:ascii="宋体" w:hAnsi="宋体" w:eastAsia="宋体" w:cs="宋体"/>
          <w:b/>
          <w:bCs/>
          <w:color w:val="000000"/>
          <w:kern w:val="0"/>
          <w:sz w:val="18"/>
          <w:szCs w:val="18"/>
        </w:rPr>
        <w:t>石英管双色液位计的产品结构</w:t>
      </w:r>
    </w:p>
    <w:p>
      <w:pPr>
        <w:widowControl/>
        <w:shd w:val="clear" w:color="auto" w:fill="FFFFFF"/>
        <w:spacing w:before="100" w:beforeAutospacing="1" w:after="100" w:afterAutospacing="1" w:line="480" w:lineRule="atLeast"/>
        <w:ind w:firstLine="36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管式水位表由上阀(汽阀)、下阀(水阀)、表体、排污阀、平衡管等组成。上阀和下阀是一快速组合阀，除手动快速全开与全闭外，由于阀体内部各有保险阀座与保险珠一枚，当石英管突然爆破时，保险钢珠在高压汽水的冲击下高速顶向保险座，自动关闭表体的上下通道，直至手动关闭快速阀(上阀下阀)为止，保险珠的复位系通过平衡管取得压力平衡，靠保险珠自重而取得，因此不会出现假水位等不良现象。</w:t>
      </w:r>
    </w:p>
    <w:p>
      <w:r>
        <w:br w:type="page"/>
      </w:r>
    </w:p>
    <w:p>
      <w:pPr>
        <w:widowControl/>
        <w:shd w:val="clear" w:color="auto" w:fill="FFFFFF"/>
        <w:spacing w:before="100" w:beforeAutospacing="1" w:after="100" w:afterAutospacing="1" w:line="480" w:lineRule="atLeast"/>
        <w:ind w:firstLine="360"/>
        <w:jc w:val="left"/>
        <w:rPr>
          <w:rFonts w:hint="eastAsia" w:ascii="宋体" w:hAnsi="宋体" w:eastAsia="宋体" w:cs="宋体"/>
          <w:color w:val="333333"/>
          <w:kern w:val="0"/>
          <w:sz w:val="18"/>
          <w:szCs w:val="18"/>
        </w:rPr>
      </w:pPr>
    </w:p>
    <w:p>
      <w:pPr>
        <w:widowControl/>
        <w:shd w:val="clear" w:color="auto" w:fill="FFFFFF"/>
        <w:spacing w:before="100" w:beforeAutospacing="1" w:after="100" w:afterAutospacing="1" w:line="480" w:lineRule="atLeast"/>
        <w:ind w:firstLine="480"/>
        <w:jc w:val="left"/>
        <w:rPr>
          <w:rFonts w:hint="eastAsia" w:ascii="宋体" w:hAnsi="宋体" w:eastAsia="宋体" w:cs="宋体"/>
          <w:color w:val="333333"/>
          <w:kern w:val="0"/>
          <w:sz w:val="18"/>
          <w:szCs w:val="18"/>
        </w:rPr>
      </w:pPr>
      <w:r>
        <w:rPr>
          <w:rFonts w:hint="eastAsia" w:ascii="宋体" w:hAnsi="宋体" w:eastAsia="宋体" w:cs="宋体"/>
          <w:b/>
          <w:bCs/>
          <w:color w:val="000000"/>
          <w:kern w:val="0"/>
          <w:sz w:val="18"/>
          <w:szCs w:val="18"/>
        </w:rPr>
        <w:t>石英管双色液位计的主要技术数据</w:t>
      </w:r>
    </w:p>
    <w:tbl>
      <w:tblPr>
        <w:tblStyle w:val="5"/>
        <w:tblW w:w="8522" w:type="dxa"/>
        <w:tblInd w:w="0" w:type="dxa"/>
        <w:shd w:val="clear" w:color="auto" w:fill="FFFFFF"/>
        <w:tblLayout w:type="fixed"/>
        <w:tblCellMar>
          <w:top w:w="0" w:type="dxa"/>
          <w:left w:w="0" w:type="dxa"/>
          <w:bottom w:w="0" w:type="dxa"/>
          <w:right w:w="0" w:type="dxa"/>
        </w:tblCellMar>
      </w:tblPr>
      <w:tblGrid>
        <w:gridCol w:w="4261"/>
        <w:gridCol w:w="4261"/>
      </w:tblGrid>
      <w:tr>
        <w:tblPrEx>
          <w:tblLayout w:type="fixed"/>
          <w:tblCellMar>
            <w:top w:w="0" w:type="dxa"/>
            <w:left w:w="0" w:type="dxa"/>
            <w:bottom w:w="0" w:type="dxa"/>
            <w:right w:w="0" w:type="dxa"/>
          </w:tblCellMar>
        </w:tblPrEx>
        <w:tc>
          <w:tcPr>
            <w:tcW w:w="42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hint="eastAsia" w:ascii="宋体" w:hAnsi="宋体" w:eastAsia="宋体" w:cs="宋体"/>
                <w:b/>
                <w:bCs/>
                <w:color w:val="000000"/>
                <w:kern w:val="0"/>
                <w:sz w:val="24"/>
                <w:szCs w:val="24"/>
              </w:rPr>
              <w:t>型    号</w:t>
            </w:r>
          </w:p>
        </w:tc>
        <w:tc>
          <w:tcPr>
            <w:tcW w:w="4261" w:type="dxa"/>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hint="eastAsia" w:ascii="宋体" w:hAnsi="宋体" w:eastAsia="宋体" w:cs="宋体"/>
                <w:b/>
                <w:bCs/>
                <w:color w:val="000000"/>
                <w:kern w:val="0"/>
                <w:sz w:val="24"/>
                <w:szCs w:val="24"/>
              </w:rPr>
              <w:t>KT-GL-B43H</w:t>
            </w:r>
          </w:p>
        </w:tc>
      </w:tr>
      <w:tr>
        <w:tblPrEx>
          <w:tblLayout w:type="fixed"/>
          <w:tblCellMar>
            <w:top w:w="0" w:type="dxa"/>
            <w:left w:w="0" w:type="dxa"/>
            <w:bottom w:w="0" w:type="dxa"/>
            <w:right w:w="0" w:type="dxa"/>
          </w:tblCellMar>
        </w:tblPrEx>
        <w:tc>
          <w:tcPr>
            <w:tcW w:w="4261"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hint="eastAsia" w:ascii="宋体" w:hAnsi="宋体" w:eastAsia="宋体" w:cs="宋体"/>
                <w:b/>
                <w:bCs/>
                <w:color w:val="000000"/>
                <w:kern w:val="0"/>
                <w:sz w:val="24"/>
                <w:szCs w:val="24"/>
              </w:rPr>
              <w:t>名    称</w:t>
            </w:r>
          </w:p>
        </w:tc>
        <w:tc>
          <w:tcPr>
            <w:tcW w:w="426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hint="eastAsia" w:ascii="宋体" w:hAnsi="宋体" w:eastAsia="宋体" w:cs="宋体"/>
                <w:b/>
                <w:bCs/>
                <w:color w:val="000000"/>
                <w:kern w:val="0"/>
                <w:sz w:val="24"/>
                <w:szCs w:val="24"/>
              </w:rPr>
              <w:t>石英管式水位计</w:t>
            </w:r>
          </w:p>
        </w:tc>
      </w:tr>
      <w:tr>
        <w:tblPrEx>
          <w:tblLayout w:type="fixed"/>
          <w:tblCellMar>
            <w:top w:w="0" w:type="dxa"/>
            <w:left w:w="0" w:type="dxa"/>
            <w:bottom w:w="0" w:type="dxa"/>
            <w:right w:w="0" w:type="dxa"/>
          </w:tblCellMar>
        </w:tblPrEx>
        <w:tc>
          <w:tcPr>
            <w:tcW w:w="4261"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hint="eastAsia" w:ascii="宋体" w:hAnsi="宋体" w:eastAsia="宋体" w:cs="宋体"/>
                <w:b/>
                <w:bCs/>
                <w:color w:val="000000"/>
                <w:kern w:val="0"/>
                <w:sz w:val="24"/>
                <w:szCs w:val="24"/>
              </w:rPr>
              <w:t>公称压力</w:t>
            </w:r>
          </w:p>
        </w:tc>
        <w:tc>
          <w:tcPr>
            <w:tcW w:w="426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hint="eastAsia" w:ascii="宋体" w:hAnsi="宋体" w:eastAsia="宋体" w:cs="宋体"/>
                <w:b/>
                <w:bCs/>
                <w:color w:val="000000"/>
                <w:kern w:val="0"/>
                <w:sz w:val="24"/>
                <w:szCs w:val="24"/>
              </w:rPr>
              <w:t>1.6～6.4(MPa)</w:t>
            </w:r>
          </w:p>
        </w:tc>
      </w:tr>
      <w:tr>
        <w:tblPrEx>
          <w:tblLayout w:type="fixed"/>
          <w:tblCellMar>
            <w:top w:w="0" w:type="dxa"/>
            <w:left w:w="0" w:type="dxa"/>
            <w:bottom w:w="0" w:type="dxa"/>
            <w:right w:w="0" w:type="dxa"/>
          </w:tblCellMar>
        </w:tblPrEx>
        <w:tc>
          <w:tcPr>
            <w:tcW w:w="4261"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hint="eastAsia" w:ascii="宋体" w:hAnsi="宋体" w:eastAsia="宋体" w:cs="宋体"/>
                <w:b/>
                <w:bCs/>
                <w:color w:val="000000"/>
                <w:kern w:val="0"/>
                <w:sz w:val="24"/>
                <w:szCs w:val="24"/>
              </w:rPr>
              <w:t>公称通径</w:t>
            </w:r>
          </w:p>
        </w:tc>
        <w:tc>
          <w:tcPr>
            <w:tcW w:w="426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hint="eastAsia" w:ascii="宋体" w:hAnsi="宋体" w:eastAsia="宋体" w:cs="宋体"/>
                <w:b/>
                <w:bCs/>
                <w:color w:val="000000"/>
                <w:kern w:val="0"/>
                <w:sz w:val="24"/>
                <w:szCs w:val="24"/>
              </w:rPr>
              <w:t>20～25(mm)</w:t>
            </w:r>
          </w:p>
        </w:tc>
      </w:tr>
      <w:tr>
        <w:tblPrEx>
          <w:tblLayout w:type="fixed"/>
          <w:tblCellMar>
            <w:top w:w="0" w:type="dxa"/>
            <w:left w:w="0" w:type="dxa"/>
            <w:bottom w:w="0" w:type="dxa"/>
            <w:right w:w="0" w:type="dxa"/>
          </w:tblCellMar>
        </w:tblPrEx>
        <w:tc>
          <w:tcPr>
            <w:tcW w:w="4261"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hint="eastAsia" w:ascii="宋体" w:hAnsi="宋体" w:eastAsia="宋体" w:cs="宋体"/>
                <w:b/>
                <w:bCs/>
                <w:color w:val="000000"/>
                <w:kern w:val="0"/>
                <w:sz w:val="24"/>
                <w:szCs w:val="24"/>
              </w:rPr>
              <w:t>公称长度</w:t>
            </w:r>
          </w:p>
        </w:tc>
        <w:tc>
          <w:tcPr>
            <w:tcW w:w="426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hint="eastAsia" w:ascii="宋体" w:hAnsi="宋体" w:eastAsia="宋体" w:cs="宋体"/>
                <w:b/>
                <w:bCs/>
                <w:color w:val="000000"/>
                <w:kern w:val="0"/>
                <w:sz w:val="24"/>
                <w:szCs w:val="24"/>
              </w:rPr>
              <w:t>440～600(mm)</w:t>
            </w:r>
          </w:p>
        </w:tc>
      </w:tr>
      <w:tr>
        <w:tblPrEx>
          <w:tblLayout w:type="fixed"/>
          <w:tblCellMar>
            <w:top w:w="0" w:type="dxa"/>
            <w:left w:w="0" w:type="dxa"/>
            <w:bottom w:w="0" w:type="dxa"/>
            <w:right w:w="0" w:type="dxa"/>
          </w:tblCellMar>
        </w:tblPrEx>
        <w:tc>
          <w:tcPr>
            <w:tcW w:w="4261"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hint="eastAsia" w:ascii="宋体" w:hAnsi="宋体" w:eastAsia="宋体" w:cs="宋体"/>
                <w:b/>
                <w:bCs/>
                <w:color w:val="000000"/>
                <w:kern w:val="0"/>
                <w:sz w:val="24"/>
                <w:szCs w:val="24"/>
              </w:rPr>
              <w:t>介质温度</w:t>
            </w:r>
          </w:p>
        </w:tc>
        <w:tc>
          <w:tcPr>
            <w:tcW w:w="426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hint="eastAsia" w:ascii="宋体" w:hAnsi="宋体" w:eastAsia="宋体" w:cs="宋体"/>
                <w:b/>
                <w:bCs/>
                <w:color w:val="000000"/>
                <w:kern w:val="0"/>
                <w:sz w:val="24"/>
                <w:szCs w:val="24"/>
              </w:rPr>
              <w:t>≤250℃</w:t>
            </w:r>
          </w:p>
        </w:tc>
      </w:tr>
      <w:tr>
        <w:tblPrEx>
          <w:tblLayout w:type="fixed"/>
          <w:tblCellMar>
            <w:top w:w="0" w:type="dxa"/>
            <w:left w:w="0" w:type="dxa"/>
            <w:bottom w:w="0" w:type="dxa"/>
            <w:right w:w="0" w:type="dxa"/>
          </w:tblCellMar>
        </w:tblPrEx>
        <w:tc>
          <w:tcPr>
            <w:tcW w:w="4261"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hint="eastAsia" w:ascii="宋体" w:hAnsi="宋体" w:eastAsia="宋体" w:cs="宋体"/>
                <w:b/>
                <w:bCs/>
                <w:color w:val="000000"/>
                <w:kern w:val="0"/>
                <w:sz w:val="24"/>
                <w:szCs w:val="24"/>
              </w:rPr>
              <w:t>主要材质</w:t>
            </w:r>
          </w:p>
        </w:tc>
        <w:tc>
          <w:tcPr>
            <w:tcW w:w="426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before="100" w:beforeAutospacing="1" w:after="100" w:afterAutospacing="1" w:line="480" w:lineRule="atLeast"/>
              <w:ind w:firstLine="480"/>
              <w:jc w:val="center"/>
              <w:rPr>
                <w:rFonts w:ascii="宋体" w:hAnsi="宋体" w:eastAsia="宋体" w:cs="宋体"/>
                <w:kern w:val="0"/>
                <w:sz w:val="24"/>
                <w:szCs w:val="24"/>
              </w:rPr>
            </w:pPr>
            <w:r>
              <w:rPr>
                <w:rFonts w:hint="eastAsia" w:ascii="宋体" w:hAnsi="宋体" w:eastAsia="宋体" w:cs="宋体"/>
                <w:b/>
                <w:bCs/>
                <w:color w:val="000000"/>
                <w:kern w:val="0"/>
                <w:sz w:val="24"/>
                <w:szCs w:val="24"/>
              </w:rPr>
              <w:t>Q235-A碳钢</w:t>
            </w:r>
          </w:p>
        </w:tc>
      </w:tr>
    </w:tbl>
    <w:p>
      <w:pPr>
        <w:jc w:val="left"/>
        <w:rPr>
          <w:rFonts w:hint="eastAsia"/>
        </w:rPr>
      </w:pPr>
    </w:p>
    <w:p/>
    <w:p>
      <w:pPr>
        <w:pStyle w:val="2"/>
        <w:rPr>
          <w:rFonts w:hint="eastAsia"/>
        </w:rPr>
      </w:pPr>
      <w:r>
        <w:rPr>
          <w:rStyle w:val="7"/>
          <w:b/>
          <w:bCs/>
        </w:rPr>
        <w:t>SF303石英管式液位计</w:t>
      </w:r>
      <w:r>
        <w:drawing>
          <wp:anchor distT="0" distB="0" distL="114300" distR="114300" simplePos="0" relativeHeight="251675648" behindDoc="0" locked="0" layoutInCell="1" allowOverlap="1">
            <wp:simplePos x="0" y="0"/>
            <wp:positionH relativeFrom="column">
              <wp:posOffset>4895850</wp:posOffset>
            </wp:positionH>
            <wp:positionV relativeFrom="paragraph">
              <wp:posOffset>393065</wp:posOffset>
            </wp:positionV>
            <wp:extent cx="1703070" cy="2838450"/>
            <wp:effectExtent l="0" t="0" r="0" b="0"/>
            <wp:wrapSquare wrapText="bothSides"/>
            <wp:docPr id="4" name="图片 4" descr="c:\users\ADMINI~1\appdata\roaming\360se6\USERDA~1\Temp\2012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1\appdata\roaming\360se6\USERDA~1\Temp\201241~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703070" cy="2838450"/>
                    </a:xfrm>
                    <a:prstGeom prst="rect">
                      <a:avLst/>
                    </a:prstGeom>
                    <a:noFill/>
                    <a:ln>
                      <a:noFill/>
                    </a:ln>
                  </pic:spPr>
                </pic:pic>
              </a:graphicData>
            </a:graphic>
          </wp:anchor>
        </w:drawing>
      </w:r>
    </w:p>
    <w:p>
      <w:pPr>
        <w:widowControl/>
        <w:shd w:val="clear" w:color="auto" w:fill="FFFFFF"/>
        <w:spacing w:before="100" w:beforeAutospacing="1" w:after="100" w:afterAutospacing="1" w:line="480" w:lineRule="atLeast"/>
        <w:ind w:firstLine="480"/>
        <w:jc w:val="left"/>
        <w:rPr>
          <w:rFonts w:hint="eastAsia" w:ascii="宋体" w:hAnsi="宋体" w:eastAsia="宋体" w:cs="宋体"/>
          <w:color w:val="333333"/>
          <w:kern w:val="0"/>
          <w:sz w:val="18"/>
          <w:szCs w:val="18"/>
        </w:rPr>
      </w:pPr>
      <w:r>
        <w:rPr>
          <w:rFonts w:hint="eastAsia" w:ascii="宋体" w:hAnsi="宋体" w:eastAsia="宋体" w:cs="宋体"/>
          <w:b/>
          <w:bCs/>
          <w:color w:val="333333"/>
          <w:kern w:val="0"/>
          <w:sz w:val="18"/>
          <w:szCs w:val="18"/>
        </w:rPr>
        <w:t>石英管式双色水位表</w:t>
      </w:r>
      <w:r>
        <w:rPr>
          <w:rFonts w:hint="eastAsia" w:ascii="宋体" w:hAnsi="宋体" w:eastAsia="宋体" w:cs="宋体"/>
          <w:b/>
          <w:bCs/>
          <w:color w:val="000000"/>
          <w:kern w:val="0"/>
          <w:sz w:val="18"/>
          <w:szCs w:val="18"/>
        </w:rPr>
        <w:t>的概述</w:t>
      </w:r>
    </w:p>
    <w:p>
      <w:pPr>
        <w:widowControl/>
        <w:shd w:val="clear" w:color="auto" w:fill="FFFFFF"/>
        <w:spacing w:before="100" w:beforeAutospacing="1" w:after="240" w:line="480" w:lineRule="atLeast"/>
        <w:ind w:firstLine="420"/>
        <w:jc w:val="left"/>
        <w:rPr>
          <w:rFonts w:hint="eastAsia" w:ascii="宋体" w:hAnsi="宋体" w:eastAsia="宋体" w:cs="宋体"/>
          <w:color w:val="333333"/>
          <w:kern w:val="0"/>
          <w:sz w:val="18"/>
          <w:szCs w:val="18"/>
        </w:rPr>
      </w:pPr>
      <w:r>
        <w:rPr>
          <w:rFonts w:hint="eastAsia" w:ascii="宋体" w:hAnsi="宋体" w:eastAsia="宋体" w:cs="宋体"/>
          <w:color w:val="000000"/>
          <w:kern w:val="0"/>
          <w:sz w:val="18"/>
          <w:szCs w:val="18"/>
        </w:rPr>
        <w:t>SF303、原(1030A)型石英式双色水痊表是利用光学原理直接显示液面位置后次性仪表，可广泛用于高、中压锅炉汽包和贮存器上。这种水位表，在水汽车共存时，水相呈绿色，汽相呈红色，水位界线十分明显便于观察；当满水时，整个管柱呈绿色，汽满时，整个管柱红色，彻底克服了一般水位表满水或满汽时无法分辨，以致造成严重事故的缺点。同时，该表还具结构简单、维修方便、安全可靠等优点。</w:t>
      </w:r>
      <w:r>
        <w:rPr>
          <w:rFonts w:hint="eastAsia" w:ascii="宋体" w:hAnsi="宋体" w:eastAsia="宋体" w:cs="宋体"/>
          <w:color w:val="000000"/>
          <w:kern w:val="0"/>
          <w:sz w:val="18"/>
          <w:szCs w:val="18"/>
        </w:rPr>
        <w:br w:type="textWrapping"/>
      </w:r>
    </w:p>
    <w:p>
      <w:pPr>
        <w:widowControl/>
        <w:shd w:val="clear" w:color="auto" w:fill="FFFFFF"/>
        <w:spacing w:before="100" w:beforeAutospacing="1" w:after="100" w:afterAutospacing="1" w:line="480" w:lineRule="atLeast"/>
        <w:ind w:firstLine="480"/>
        <w:jc w:val="left"/>
        <w:rPr>
          <w:rFonts w:hint="eastAsia" w:ascii="宋体" w:hAnsi="宋体" w:eastAsia="宋体" w:cs="宋体"/>
          <w:color w:val="333333"/>
          <w:kern w:val="0"/>
          <w:sz w:val="18"/>
          <w:szCs w:val="18"/>
        </w:rPr>
      </w:pPr>
      <w:r>
        <w:fldChar w:fldCharType="begin"/>
      </w:r>
      <w:r>
        <w:instrText xml:space="preserve"> HYPERLINK "http://www.jhktyb.com/" </w:instrText>
      </w:r>
      <w:r>
        <w:fldChar w:fldCharType="separate"/>
      </w:r>
      <w:r>
        <w:rPr>
          <w:rFonts w:hint="eastAsia" w:ascii="宋体" w:hAnsi="宋体" w:eastAsia="宋体" w:cs="宋体"/>
          <w:b/>
          <w:bCs/>
          <w:color w:val="0000FF"/>
          <w:kern w:val="0"/>
          <w:sz w:val="18"/>
          <w:szCs w:val="18"/>
          <w:u w:val="single"/>
        </w:rPr>
        <w:t>石英管式双色水位表</w:t>
      </w:r>
      <w:r>
        <w:rPr>
          <w:rFonts w:hint="eastAsia" w:ascii="宋体" w:hAnsi="宋体" w:eastAsia="宋体" w:cs="宋体"/>
          <w:b/>
          <w:bCs/>
          <w:color w:val="0000FF"/>
          <w:kern w:val="0"/>
          <w:sz w:val="18"/>
          <w:szCs w:val="18"/>
          <w:u w:val="single"/>
        </w:rPr>
        <w:fldChar w:fldCharType="end"/>
      </w:r>
      <w:r>
        <w:rPr>
          <w:rFonts w:hint="eastAsia" w:ascii="宋体" w:hAnsi="宋体" w:eastAsia="宋体" w:cs="宋体"/>
          <w:b/>
          <w:bCs/>
          <w:color w:val="000000"/>
          <w:kern w:val="0"/>
          <w:sz w:val="18"/>
          <w:szCs w:val="18"/>
        </w:rPr>
        <w:t>的结构原理</w:t>
      </w:r>
    </w:p>
    <w:p>
      <w:pPr>
        <w:widowControl/>
        <w:shd w:val="clear" w:color="auto" w:fill="FFFFFF"/>
        <w:spacing w:before="100" w:beforeAutospacing="1" w:after="100" w:afterAutospacing="1" w:line="480" w:lineRule="atLeast"/>
        <w:ind w:firstLine="480"/>
        <w:jc w:val="left"/>
        <w:rPr>
          <w:rFonts w:hint="eastAsia" w:ascii="宋体" w:hAnsi="宋体" w:eastAsia="宋体" w:cs="宋体"/>
          <w:color w:val="333333"/>
          <w:kern w:val="0"/>
          <w:sz w:val="18"/>
          <w:szCs w:val="18"/>
        </w:rPr>
      </w:pPr>
      <w:r>
        <w:rPr>
          <w:rFonts w:hint="eastAsia" w:ascii="宋体" w:hAnsi="宋体" w:eastAsia="宋体" w:cs="宋体"/>
          <w:color w:val="000000"/>
          <w:kern w:val="0"/>
          <w:sz w:val="18"/>
          <w:szCs w:val="18"/>
        </w:rPr>
        <w:t>SF303、304、1030A双色水位表由上阀、下阀、表体、排污阀、平衡管及灯罩等组成。</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上阀和下阀除手动全开与全闭外，由于阀体的内部各有保险阀座与保险钢珠一枚，当</w:t>
      </w:r>
      <w:r>
        <w:rPr>
          <w:rFonts w:hint="eastAsia" w:ascii="宋体" w:hAnsi="宋体" w:eastAsia="宋体" w:cs="宋体"/>
          <w:b/>
          <w:bCs/>
          <w:color w:val="333333"/>
          <w:kern w:val="0"/>
          <w:sz w:val="18"/>
          <w:szCs w:val="18"/>
        </w:rPr>
        <w:t>石英管</w:t>
      </w:r>
      <w:r>
        <w:rPr>
          <w:rFonts w:hint="eastAsia" w:ascii="宋体" w:hAnsi="宋体" w:eastAsia="宋体" w:cs="宋体"/>
          <w:color w:val="000000"/>
          <w:kern w:val="0"/>
          <w:sz w:val="18"/>
          <w:szCs w:val="18"/>
        </w:rPr>
        <w:t>意外损坏时，保险钢珠在高压的汽水冲击下，高速顶向保险阀座，自动关闭表体的上下通道，直至手动关闭上、下阀为止。保险钢珠的复位，是通过平衡等取得压力平衡，造保险钢珠的自重而取得的，因此，不会出现假水位等不良现象。同时，这种水位表除备有专门防护罩外，水位表表体本身就是一个极好的防护罩，故十分安全可靠。</w:t>
      </w:r>
    </w:p>
    <w:p>
      <w:pPr>
        <w:pStyle w:val="2"/>
      </w:pPr>
      <w:r>
        <w:rPr>
          <w:rFonts w:hint="eastAsia"/>
        </w:rPr>
        <w:t> 订货须知： </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Cs w:val="21"/>
        </w:rPr>
        <w:t>订货时请提供下列参数：</w:t>
      </w:r>
      <w:r>
        <w:rPr>
          <w:rFonts w:hint="eastAsia" w:ascii="微软雅黑" w:hAnsi="微软雅黑" w:eastAsia="微软雅黑" w:cs="宋体"/>
          <w:color w:val="333333"/>
          <w:kern w:val="0"/>
          <w:szCs w:val="21"/>
        </w:rPr>
        <w:br w:type="textWrapping"/>
      </w:r>
      <w:r>
        <w:rPr>
          <w:rFonts w:hint="eastAsia" w:ascii="微软雅黑" w:hAnsi="微软雅黑" w:eastAsia="微软雅黑" w:cs="宋体"/>
          <w:color w:val="333333"/>
          <w:kern w:val="0"/>
          <w:szCs w:val="21"/>
        </w:rPr>
        <w:t>1、型号规格；</w:t>
      </w:r>
      <w:r>
        <w:rPr>
          <w:rFonts w:hint="eastAsia" w:ascii="微软雅黑" w:hAnsi="微软雅黑" w:eastAsia="微软雅黑" w:cs="宋体"/>
          <w:color w:val="333333"/>
          <w:kern w:val="0"/>
          <w:szCs w:val="21"/>
        </w:rPr>
        <w:br w:type="textWrapping"/>
      </w:r>
      <w:r>
        <w:rPr>
          <w:rFonts w:hint="eastAsia" w:ascii="微软雅黑" w:hAnsi="微软雅黑" w:eastAsia="微软雅黑" w:cs="宋体"/>
          <w:color w:val="333333"/>
          <w:kern w:val="0"/>
          <w:szCs w:val="21"/>
        </w:rPr>
        <w:t>2、被测介质名称：介质密度：如果不知道密度，可以告诉我们介质的名称，混合液体要知道由哪几种液体组成；</w:t>
      </w:r>
      <w:r>
        <w:rPr>
          <w:rFonts w:hint="eastAsia" w:ascii="微软雅黑" w:hAnsi="微软雅黑" w:eastAsia="微软雅黑" w:cs="宋体"/>
          <w:color w:val="333333"/>
          <w:kern w:val="0"/>
          <w:szCs w:val="21"/>
        </w:rPr>
        <w:br w:type="textWrapping"/>
      </w:r>
      <w:r>
        <w:rPr>
          <w:rFonts w:hint="eastAsia" w:ascii="微软雅黑" w:hAnsi="微软雅黑" w:eastAsia="微软雅黑" w:cs="宋体"/>
          <w:color w:val="333333"/>
          <w:kern w:val="0"/>
          <w:szCs w:val="21"/>
        </w:rPr>
        <w:t>3、仪表测量范围：也可称为公称长度，也就是两个法兰的中心距离；</w:t>
      </w:r>
      <w:r>
        <w:rPr>
          <w:rFonts w:hint="eastAsia" w:ascii="微软雅黑" w:hAnsi="微软雅黑" w:eastAsia="微软雅黑" w:cs="宋体"/>
          <w:color w:val="333333"/>
          <w:kern w:val="0"/>
          <w:szCs w:val="21"/>
        </w:rPr>
        <w:br w:type="textWrapping"/>
      </w:r>
      <w:r>
        <w:rPr>
          <w:rFonts w:hint="eastAsia" w:ascii="微软雅黑" w:hAnsi="微软雅黑" w:eastAsia="微软雅黑" w:cs="宋体"/>
          <w:color w:val="333333"/>
          <w:kern w:val="0"/>
          <w:szCs w:val="21"/>
        </w:rPr>
        <w:t>4、工作压力：最高承受压力；</w:t>
      </w:r>
      <w:r>
        <w:rPr>
          <w:rFonts w:hint="eastAsia" w:ascii="微软雅黑" w:hAnsi="微软雅黑" w:eastAsia="微软雅黑" w:cs="宋体"/>
          <w:color w:val="333333"/>
          <w:kern w:val="0"/>
          <w:szCs w:val="21"/>
        </w:rPr>
        <w:br w:type="textWrapping"/>
      </w:r>
      <w:r>
        <w:rPr>
          <w:rFonts w:hint="eastAsia" w:ascii="微软雅黑" w:hAnsi="微软雅黑" w:eastAsia="微软雅黑" w:cs="宋体"/>
          <w:color w:val="333333"/>
          <w:kern w:val="0"/>
          <w:szCs w:val="21"/>
        </w:rPr>
        <w:t>5、工作温度：测量液体的最低、最高温度；</w:t>
      </w:r>
      <w:r>
        <w:rPr>
          <w:rFonts w:hint="eastAsia" w:ascii="微软雅黑" w:hAnsi="微软雅黑" w:eastAsia="微软雅黑" w:cs="宋体"/>
          <w:color w:val="333333"/>
          <w:kern w:val="0"/>
          <w:szCs w:val="21"/>
        </w:rPr>
        <w:br w:type="textWrapping"/>
      </w:r>
      <w:r>
        <w:rPr>
          <w:rFonts w:hint="eastAsia" w:ascii="微软雅黑" w:hAnsi="微软雅黑" w:eastAsia="微软雅黑" w:cs="宋体"/>
          <w:color w:val="333333"/>
          <w:kern w:val="0"/>
          <w:szCs w:val="21"/>
        </w:rPr>
        <w:t>6、材质要求：接液材质，如不知道用哪种材质，可以向我们咨询（一般装液体的是什么材质我们就可以用什么材质）；</w:t>
      </w:r>
      <w:r>
        <w:rPr>
          <w:rFonts w:hint="eastAsia" w:ascii="微软雅黑" w:hAnsi="微软雅黑" w:eastAsia="微软雅黑" w:cs="宋体"/>
          <w:color w:val="333333"/>
          <w:kern w:val="0"/>
          <w:szCs w:val="21"/>
        </w:rPr>
        <w:br w:type="textWrapping"/>
      </w:r>
      <w:r>
        <w:rPr>
          <w:rFonts w:hint="eastAsia" w:ascii="微软雅黑" w:hAnsi="微软雅黑" w:eastAsia="微软雅黑" w:cs="宋体"/>
          <w:color w:val="333333"/>
          <w:kern w:val="0"/>
          <w:szCs w:val="21"/>
        </w:rPr>
        <w:t>7、是否配套供应法兰、螺栓、螺母、阀门、密封垫圈等配件；</w:t>
      </w:r>
      <w:r>
        <w:rPr>
          <w:rFonts w:hint="eastAsia" w:ascii="微软雅黑" w:hAnsi="微软雅黑" w:eastAsia="微软雅黑" w:cs="宋体"/>
          <w:color w:val="333333"/>
          <w:kern w:val="0"/>
          <w:szCs w:val="21"/>
        </w:rPr>
        <w:br w:type="textWrapping"/>
      </w:r>
      <w:r>
        <w:rPr>
          <w:rFonts w:hint="eastAsia" w:ascii="微软雅黑" w:hAnsi="微软雅黑" w:eastAsia="微软雅黑" w:cs="宋体"/>
          <w:color w:val="333333"/>
          <w:kern w:val="0"/>
          <w:szCs w:val="21"/>
        </w:rPr>
        <w:t>8、法兰标准：法兰的公称通径，使用最多的法兰是DN20或DN25；</w:t>
      </w:r>
      <w:r>
        <w:rPr>
          <w:rFonts w:hint="eastAsia" w:ascii="微软雅黑" w:hAnsi="微软雅黑" w:eastAsia="微软雅黑" w:cs="宋体"/>
          <w:color w:val="333333"/>
          <w:kern w:val="0"/>
          <w:szCs w:val="21"/>
        </w:rPr>
        <w:br w:type="textWrapping"/>
      </w:r>
      <w:r>
        <w:rPr>
          <w:rFonts w:hint="eastAsia" w:ascii="微软雅黑" w:hAnsi="微软雅黑" w:eastAsia="微软雅黑" w:cs="宋体"/>
          <w:color w:val="333333"/>
          <w:kern w:val="0"/>
          <w:szCs w:val="21"/>
        </w:rPr>
        <w:t>9、特殊要求：请在订货前详细注明，如是否要带远传、保温夹套等等。</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333333"/>
          <w:kern w:val="0"/>
          <w:szCs w:val="21"/>
        </w:rPr>
      </w:pP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333333"/>
          <w:kern w:val="0"/>
          <w:szCs w:val="21"/>
        </w:rPr>
      </w:pP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333333"/>
          <w:kern w:val="0"/>
          <w:szCs w:val="21"/>
        </w:rPr>
      </w:pP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333333"/>
          <w:kern w:val="0"/>
          <w:szCs w:val="21"/>
        </w:rPr>
      </w:pP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333333"/>
          <w:kern w:val="0"/>
          <w:szCs w:val="21"/>
        </w:rPr>
      </w:pP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333333"/>
          <w:kern w:val="0"/>
          <w:szCs w:val="21"/>
        </w:rPr>
      </w:pP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333333"/>
          <w:kern w:val="0"/>
          <w:szCs w:val="21"/>
        </w:rPr>
      </w:pP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333333"/>
          <w:kern w:val="0"/>
          <w:szCs w:val="21"/>
        </w:rPr>
      </w:pP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333333"/>
          <w:kern w:val="0"/>
          <w:szCs w:val="21"/>
        </w:rPr>
      </w:pP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333333"/>
          <w:kern w:val="0"/>
          <w:szCs w:val="21"/>
        </w:rPr>
      </w:pPr>
    </w:p>
    <w:sectPr>
      <w:footerReference r:id="rId3" w:type="default"/>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CF3C52" w:usb2="00000016" w:usb3="00000000" w:csb0="0004001F" w:csb1="00000000"/>
  </w:font>
  <w:font w:name="ˎ̥">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eastAsiaTheme="minorEastAsia"/>
        <w:lang w:val="en-US" w:eastAsia="zh-CN"/>
      </w:rPr>
    </w:pPr>
    <w:r>
      <w:rPr>
        <w:sz w:val="18"/>
      </w:rPr>
      <mc:AlternateContent>
        <mc:Choice Requires="wps">
          <w:drawing>
            <wp:anchor distT="0" distB="0" distL="114300" distR="114300" simplePos="0" relativeHeight="251658240" behindDoc="0" locked="0" layoutInCell="1" allowOverlap="1">
              <wp:simplePos x="0" y="0"/>
              <wp:positionH relativeFrom="margin">
                <wp:posOffset>2905125</wp:posOffset>
              </wp:positionH>
              <wp:positionV relativeFrom="paragraph">
                <wp:posOffset>-28575</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8.75pt;margin-top:-2.25pt;height:144pt;width:144pt;mso-position-horizontal-relative:margin;mso-wrap-style:none;z-index:251658240;mso-width-relative:page;mso-height-relative:page;" filled="f" stroked="f" coordsize="21600,21600" o:gfxdata="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MEzrDXXAAAACgEAAA8AAAAAAAAA&#10;AQAgAAAAIgAAAGRycy9kb3ducmV2LnhtbFBLAQIUABQAAAAIAIdO4kDmyYHKEgIAABMEAAAOAAAA&#10;AAAAAAEAIAAAACYBAABkcnMvZTJvRG9jLnhtbFBLBQYAAAAABgAGAFkBAACqBQ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Fonts w:hint="eastAsia"/>
        <w:lang w:val="en-US" w:eastAsia="zh-CN"/>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80A"/>
    <w:rsid w:val="00026E60"/>
    <w:rsid w:val="0007178F"/>
    <w:rsid w:val="000B6A65"/>
    <w:rsid w:val="00102BC3"/>
    <w:rsid w:val="00151593"/>
    <w:rsid w:val="00235AFB"/>
    <w:rsid w:val="002568E1"/>
    <w:rsid w:val="002B601D"/>
    <w:rsid w:val="002C51D2"/>
    <w:rsid w:val="002E4AA5"/>
    <w:rsid w:val="003818D5"/>
    <w:rsid w:val="004079B5"/>
    <w:rsid w:val="004216E3"/>
    <w:rsid w:val="00446C43"/>
    <w:rsid w:val="004737DE"/>
    <w:rsid w:val="00482C2D"/>
    <w:rsid w:val="0052388B"/>
    <w:rsid w:val="00562608"/>
    <w:rsid w:val="00563F15"/>
    <w:rsid w:val="00581C2B"/>
    <w:rsid w:val="005C5C12"/>
    <w:rsid w:val="005C73E2"/>
    <w:rsid w:val="00600EF4"/>
    <w:rsid w:val="00614DBC"/>
    <w:rsid w:val="00682FE9"/>
    <w:rsid w:val="007128B1"/>
    <w:rsid w:val="00743EAE"/>
    <w:rsid w:val="007D6A3D"/>
    <w:rsid w:val="007F1666"/>
    <w:rsid w:val="007F5D61"/>
    <w:rsid w:val="0081565A"/>
    <w:rsid w:val="008357C0"/>
    <w:rsid w:val="008F085C"/>
    <w:rsid w:val="009243D8"/>
    <w:rsid w:val="00943875"/>
    <w:rsid w:val="009560F2"/>
    <w:rsid w:val="009730A1"/>
    <w:rsid w:val="009A2A60"/>
    <w:rsid w:val="009B4C51"/>
    <w:rsid w:val="009E51E9"/>
    <w:rsid w:val="00A36FEF"/>
    <w:rsid w:val="00A63767"/>
    <w:rsid w:val="00AB5FEA"/>
    <w:rsid w:val="00B471A7"/>
    <w:rsid w:val="00BF6F31"/>
    <w:rsid w:val="00C574E6"/>
    <w:rsid w:val="00C61C92"/>
    <w:rsid w:val="00CC15B4"/>
    <w:rsid w:val="00CF6BF1"/>
    <w:rsid w:val="00DA758A"/>
    <w:rsid w:val="00DD2306"/>
    <w:rsid w:val="00DE4F64"/>
    <w:rsid w:val="00E34450"/>
    <w:rsid w:val="00E54327"/>
    <w:rsid w:val="00E63B5E"/>
    <w:rsid w:val="00E9091B"/>
    <w:rsid w:val="00F17E38"/>
    <w:rsid w:val="00F33BAC"/>
    <w:rsid w:val="00F3680A"/>
    <w:rsid w:val="00FA09D7"/>
    <w:rsid w:val="00FC2ACD"/>
    <w:rsid w:val="00FC691E"/>
    <w:rsid w:val="00FE3687"/>
    <w:rsid w:val="0B576633"/>
    <w:rsid w:val="174938FC"/>
    <w:rsid w:val="64083254"/>
    <w:rsid w:val="67B87E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8"/>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bCs/>
    </w:rPr>
  </w:style>
  <w:style w:type="character" w:customStyle="1" w:styleId="8">
    <w:name w:val="标题 1 Char"/>
    <w:basedOn w:val="6"/>
    <w:link w:val="2"/>
    <w:uiPriority w:val="9"/>
    <w:rPr>
      <w:b/>
      <w:bCs/>
      <w:kern w:val="44"/>
      <w:sz w:val="44"/>
      <w:szCs w:val="44"/>
    </w:rPr>
  </w:style>
  <w:style w:type="character" w:customStyle="1" w:styleId="9">
    <w:name w:val="页眉 Char"/>
    <w:basedOn w:val="6"/>
    <w:link w:val="4"/>
    <w:uiPriority w:val="99"/>
    <w:rPr>
      <w:sz w:val="18"/>
      <w:szCs w:val="18"/>
    </w:rPr>
  </w:style>
  <w:style w:type="character" w:customStyle="1" w:styleId="10">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GIF"/><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SkyUN.Org</Company>
  <Pages>13</Pages>
  <Words>854</Words>
  <Characters>4871</Characters>
  <Lines>40</Lines>
  <Paragraphs>11</Paragraphs>
  <TotalTime>37</TotalTime>
  <ScaleCrop>false</ScaleCrop>
  <LinksUpToDate>false</LinksUpToDate>
  <CharactersWithSpaces>5714</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2014-03-07T07:36:00Z</dcterms:created>
  <dc:creator>SkyUN.Org</dc:creator>
  <cp:lastModifiedBy>Administrator</cp:lastModifiedBy>
  <cp:lastPrinted>2019-06-13T06:58:00Z</cp:lastPrinted>
  <dcterms:modified xsi:type="dcterms:W3CDTF">2019-06-13T07:18:38Z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